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553054F6" w:rsidR="00F110CD" w:rsidRPr="00391FA8" w:rsidRDefault="00F110CD">
      <w:pPr>
        <w:pStyle w:val="Header"/>
        <w:tabs>
          <w:tab w:val="right" w:pos="9639"/>
        </w:tabs>
        <w:jc w:val="both"/>
        <w:rPr>
          <w:noProof w:val="0"/>
          <w:sz w:val="24"/>
          <w:szCs w:val="24"/>
        </w:rPr>
      </w:pPr>
      <w:r w:rsidRPr="00391FA8">
        <w:rPr>
          <w:noProof w:val="0"/>
          <w:sz w:val="24"/>
          <w:szCs w:val="24"/>
        </w:rPr>
        <w:t>3GPP TSG RA</w:t>
      </w:r>
      <w:r w:rsidR="0077316B" w:rsidRPr="00391FA8">
        <w:rPr>
          <w:noProof w:val="0"/>
          <w:sz w:val="24"/>
          <w:szCs w:val="24"/>
        </w:rPr>
        <w:t>N WG1 Meeting #</w:t>
      </w:r>
      <w:r w:rsidR="007039B8" w:rsidRPr="00391FA8">
        <w:rPr>
          <w:noProof w:val="0"/>
          <w:sz w:val="24"/>
          <w:szCs w:val="24"/>
        </w:rPr>
        <w:t>AH-1901</w:t>
      </w:r>
      <w:r w:rsidR="001348FE">
        <w:rPr>
          <w:bCs/>
          <w:noProof w:val="0"/>
          <w:sz w:val="24"/>
          <w:szCs w:val="24"/>
        </w:rPr>
        <w:tab/>
      </w:r>
      <w:r w:rsidR="001348FE" w:rsidRPr="00391FA8">
        <w:rPr>
          <w:noProof w:val="0"/>
          <w:sz w:val="24"/>
          <w:szCs w:val="24"/>
        </w:rPr>
        <w:t>R1-1</w:t>
      </w:r>
      <w:r w:rsidR="5A393125" w:rsidRPr="00391FA8">
        <w:rPr>
          <w:noProof w:val="0"/>
          <w:sz w:val="24"/>
          <w:szCs w:val="24"/>
        </w:rPr>
        <w:t>9</w:t>
      </w:r>
      <w:r w:rsidR="7AE2E46A" w:rsidRPr="00391FA8">
        <w:rPr>
          <w:noProof w:val="0"/>
          <w:sz w:val="24"/>
          <w:szCs w:val="24"/>
        </w:rPr>
        <w:t>01022</w:t>
      </w:r>
    </w:p>
    <w:p w14:paraId="30E02940" w14:textId="45B7B2A4" w:rsidR="00CA26CE" w:rsidRDefault="00C278AF" w:rsidP="00280480">
      <w:pPr>
        <w:pStyle w:val="Header"/>
        <w:jc w:val="both"/>
        <w:rPr>
          <w:bCs/>
          <w:noProof w:val="0"/>
          <w:sz w:val="24"/>
          <w:szCs w:val="24"/>
        </w:rPr>
      </w:pPr>
      <w:r>
        <w:rPr>
          <w:bCs/>
          <w:noProof w:val="0"/>
          <w:sz w:val="24"/>
          <w:szCs w:val="24"/>
        </w:rPr>
        <w:t>Taipei</w:t>
      </w:r>
      <w:r w:rsidR="00BB2F36">
        <w:rPr>
          <w:bCs/>
          <w:noProof w:val="0"/>
          <w:sz w:val="24"/>
          <w:szCs w:val="24"/>
        </w:rPr>
        <w:t>,</w:t>
      </w:r>
      <w:r>
        <w:rPr>
          <w:bCs/>
          <w:noProof w:val="0"/>
          <w:sz w:val="24"/>
          <w:szCs w:val="24"/>
        </w:rPr>
        <w:t xml:space="preserve"> Taiwan</w:t>
      </w:r>
      <w:r w:rsidR="00BB2F36">
        <w:rPr>
          <w:bCs/>
          <w:noProof w:val="0"/>
          <w:sz w:val="24"/>
          <w:szCs w:val="24"/>
        </w:rPr>
        <w:t xml:space="preserve"> </w:t>
      </w:r>
      <w:r>
        <w:rPr>
          <w:bCs/>
          <w:noProof w:val="0"/>
          <w:sz w:val="24"/>
          <w:szCs w:val="24"/>
        </w:rPr>
        <w:t>January 21 – 25, 2019</w:t>
      </w:r>
    </w:p>
    <w:p w14:paraId="2CFE1919" w14:textId="77777777" w:rsidR="00850D96" w:rsidRPr="00850D96" w:rsidRDefault="00850D96" w:rsidP="00280480">
      <w:pPr>
        <w:pStyle w:val="Header"/>
        <w:jc w:val="both"/>
        <w:rPr>
          <w:bCs/>
          <w:noProof w:val="0"/>
          <w:sz w:val="24"/>
          <w:lang w:val="en-GB" w:eastAsia="ja-JP"/>
        </w:rPr>
      </w:pPr>
    </w:p>
    <w:p w14:paraId="30E02941" w14:textId="52EFF2FF" w:rsidR="0034111C" w:rsidRPr="001E5981" w:rsidRDefault="0034111C" w:rsidP="00280480">
      <w:pPr>
        <w:pStyle w:val="CRCoverPage"/>
        <w:jc w:val="both"/>
        <w:rPr>
          <w:rFonts w:cs="Arial"/>
          <w:b/>
          <w:bCs/>
          <w:sz w:val="24"/>
          <w:szCs w:val="24"/>
          <w:lang w:val="en-US" w:eastAsia="ja-JP"/>
        </w:rPr>
      </w:pPr>
      <w:r w:rsidRPr="00BD2F13">
        <w:rPr>
          <w:rFonts w:cs="Arial"/>
          <w:b/>
          <w:bCs/>
          <w:sz w:val="24"/>
          <w:szCs w:val="24"/>
        </w:rPr>
        <w:t>Agenda item:</w:t>
      </w:r>
      <w:r w:rsidR="5FDF5D49" w:rsidRPr="00BD2F13">
        <w:rPr>
          <w:rFonts w:cs="Arial"/>
          <w:b/>
          <w:bCs/>
          <w:sz w:val="24"/>
          <w:szCs w:val="24"/>
        </w:rPr>
        <w:t xml:space="preserve"> </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4F0E18">
        <w:rPr>
          <w:rFonts w:cs="Arial"/>
          <w:b/>
          <w:bCs/>
          <w:sz w:val="24"/>
          <w:szCs w:val="24"/>
        </w:rPr>
        <w:t>2.10.1</w:t>
      </w:r>
      <w:r w:rsidR="00C278AF">
        <w:rPr>
          <w:rFonts w:cs="Arial"/>
          <w:b/>
          <w:bCs/>
          <w:sz w:val="24"/>
          <w:szCs w:val="24"/>
        </w:rPr>
        <w:t>.1</w:t>
      </w:r>
      <w:r w:rsidR="004F0E18">
        <w:rPr>
          <w:rFonts w:cs="Arial"/>
          <w:b/>
          <w:bCs/>
          <w:sz w:val="24"/>
          <w:szCs w:val="24"/>
        </w:rPr>
        <w:t xml:space="preserve"> </w:t>
      </w:r>
    </w:p>
    <w:p w14:paraId="30E02942" w14:textId="6F9CADF9" w:rsidR="00E128F2" w:rsidRPr="001E5981" w:rsidRDefault="0034111C" w:rsidP="00280480">
      <w:pPr>
        <w:tabs>
          <w:tab w:val="left" w:pos="1985"/>
        </w:tabs>
        <w:spacing w:after="120"/>
        <w:ind w:left="1985" w:hanging="1985"/>
        <w:jc w:val="both"/>
        <w:rPr>
          <w:rFonts w:ascii="Arial" w:hAnsi="Arial" w:cs="Arial"/>
          <w:b/>
          <w:bCs/>
          <w:sz w:val="24"/>
          <w:szCs w:val="24"/>
          <w:lang w:val="en-US"/>
        </w:rPr>
      </w:pPr>
      <w:r w:rsidRPr="3E61DC49">
        <w:rPr>
          <w:rFonts w:ascii="Arial" w:hAnsi="Arial" w:cs="Arial"/>
          <w:b/>
          <w:bCs/>
          <w:sz w:val="24"/>
          <w:szCs w:val="24"/>
        </w:rPr>
        <w:t>Source:</w:t>
      </w:r>
      <w:r w:rsidR="5A393125"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D86FE43" w:rsidR="0034111C" w:rsidRPr="0016316A" w:rsidRDefault="0034111C" w:rsidP="00280480">
      <w:pPr>
        <w:ind w:left="1985" w:hanging="1985"/>
        <w:jc w:val="both"/>
        <w:rPr>
          <w:rFonts w:ascii="Arial" w:hAnsi="Arial" w:cs="Arial"/>
          <w:b/>
          <w:bCs/>
          <w:sz w:val="24"/>
          <w:szCs w:val="24"/>
        </w:rPr>
      </w:pPr>
      <w:r w:rsidRPr="3E61DC49">
        <w:rPr>
          <w:rFonts w:ascii="Arial" w:hAnsi="Arial" w:cs="Arial"/>
          <w:b/>
          <w:bCs/>
          <w:sz w:val="24"/>
          <w:szCs w:val="24"/>
        </w:rPr>
        <w:t>Title:</w:t>
      </w:r>
      <w:r w:rsidR="5A393125" w:rsidRPr="3E61DC49">
        <w:rPr>
          <w:rFonts w:ascii="Arial" w:hAnsi="Arial" w:cs="Arial"/>
          <w:b/>
          <w:bCs/>
          <w:sz w:val="24"/>
          <w:szCs w:val="24"/>
        </w:rPr>
        <w:t xml:space="preserve"> </w:t>
      </w:r>
      <w:r w:rsidRPr="0016316A">
        <w:rPr>
          <w:rFonts w:ascii="Arial" w:hAnsi="Arial" w:cs="Arial"/>
          <w:b/>
          <w:bCs/>
          <w:sz w:val="24"/>
        </w:rPr>
        <w:tab/>
      </w:r>
      <w:bookmarkStart w:id="0" w:name="_Hlk534998655"/>
      <w:bookmarkStart w:id="1" w:name="_GoBack"/>
      <w:r w:rsidR="00C278AF" w:rsidRPr="00391FA8">
        <w:rPr>
          <w:rFonts w:ascii="Arial" w:hAnsi="Arial" w:cs="Arial"/>
          <w:b/>
          <w:bCs/>
          <w:sz w:val="24"/>
          <w:szCs w:val="24"/>
        </w:rPr>
        <w:t xml:space="preserve">Potential Positioning Techniques - DL based solutions </w:t>
      </w:r>
    </w:p>
    <w:bookmarkEnd w:id="0"/>
    <w:bookmarkEnd w:id="1"/>
    <w:p w14:paraId="30E02944" w14:textId="5F5306EF" w:rsidR="0034111C" w:rsidRPr="0016316A" w:rsidRDefault="0034111C" w:rsidP="00280480">
      <w:pPr>
        <w:jc w:val="both"/>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5A393125"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280480">
      <w:pPr>
        <w:pStyle w:val="Heading1"/>
        <w:jc w:val="both"/>
      </w:pPr>
      <w:r w:rsidRPr="0016316A">
        <w:t>Introduction</w:t>
      </w:r>
    </w:p>
    <w:p w14:paraId="37C4943B" w14:textId="6577CF90" w:rsidR="00212950" w:rsidRDefault="004F0E18" w:rsidP="00280480">
      <w:pPr>
        <w:jc w:val="both"/>
      </w:pPr>
      <w:bookmarkStart w:id="2" w:name="_Hlk510705081"/>
      <w:r>
        <w:t>Work on the current study item on positioning support in NR</w:t>
      </w:r>
      <w:r w:rsidR="00E42B0A">
        <w:t xml:space="preserve"> [1</w:t>
      </w:r>
      <w:r>
        <w:t xml:space="preserve">] </w:t>
      </w:r>
      <w:r w:rsidR="009B5F04">
        <w:t xml:space="preserve">continued </w:t>
      </w:r>
      <w:r w:rsidR="00BB69FA">
        <w:t>at RAN1#95</w:t>
      </w:r>
      <w:r>
        <w:t xml:space="preserve"> </w:t>
      </w:r>
      <w:r w:rsidR="009B5F04">
        <w:t xml:space="preserve">and </w:t>
      </w:r>
      <w:r w:rsidR="00BB69FA">
        <w:t>identified candidate techniques</w:t>
      </w:r>
      <w:r w:rsidR="009B5F04">
        <w:t xml:space="preserve"> for study</w:t>
      </w:r>
      <w:r w:rsidR="00BB69FA">
        <w:t xml:space="preserve">. </w:t>
      </w:r>
      <w:r w:rsidR="009B5F04">
        <w:t xml:space="preserve">The focus of the work has been on RAT-dependent solutions. </w:t>
      </w:r>
      <w:r w:rsidR="00BB69FA">
        <w:t xml:space="preserve">DL, UL, and DL+UL based solutions were listed and agreed to be candidates for </w:t>
      </w:r>
      <w:r w:rsidR="009B5F04">
        <w:t xml:space="preserve">RAT-dependent </w:t>
      </w:r>
      <w:r w:rsidR="00BB69FA">
        <w:t xml:space="preserve">positioning </w:t>
      </w:r>
      <w:r w:rsidR="009B5F04">
        <w:t xml:space="preserve">solutions </w:t>
      </w:r>
      <w:r w:rsidR="00BB69FA">
        <w:t xml:space="preserve">in NR. This contribution focuses on the DL based solutions. See our companion contributions [2] and [3] for Nokia’s view on the UL and DL+UL based solutions respectively. At RAN1#95 </w:t>
      </w:r>
      <w:r>
        <w:t xml:space="preserve">the following agreements were made with regard to </w:t>
      </w:r>
      <w:r w:rsidR="00BB69FA">
        <w:t>DL solutions</w:t>
      </w:r>
      <w:r>
        <w:t xml:space="preserve"> on NR positioning studies</w:t>
      </w:r>
      <w:r w:rsidR="00BB69FA">
        <w:t xml:space="preserve"> take from [4</w:t>
      </w:r>
      <w:r w:rsidR="00465DBD">
        <w:t>]</w:t>
      </w:r>
      <w:r>
        <w:t>:</w:t>
      </w:r>
    </w:p>
    <w:p w14:paraId="27C3ADAE" w14:textId="77777777" w:rsidR="009B5F04" w:rsidRDefault="009B5F04" w:rsidP="00280480">
      <w:pPr>
        <w:jc w:val="both"/>
        <w:rPr>
          <w:lang w:eastAsia="x-none"/>
        </w:rPr>
      </w:pPr>
      <w:r w:rsidRPr="000326BE">
        <w:rPr>
          <w:highlight w:val="green"/>
          <w:lang w:eastAsia="x-none"/>
        </w:rPr>
        <w:t>Agreement:</w:t>
      </w:r>
    </w:p>
    <w:p w14:paraId="18EAB32C" w14:textId="77777777" w:rsidR="009B5F04" w:rsidRPr="00F22E4F" w:rsidRDefault="009B5F04" w:rsidP="00280480">
      <w:pPr>
        <w:jc w:val="both"/>
        <w:rPr>
          <w:lang w:eastAsia="x-none"/>
        </w:rPr>
      </w:pPr>
      <w:r w:rsidRPr="00F22E4F">
        <w:rPr>
          <w:lang w:eastAsia="x-none"/>
        </w:rPr>
        <w:t>The following candidate techniques are considered for study of DL positioning:</w:t>
      </w:r>
    </w:p>
    <w:p w14:paraId="7EE852FB" w14:textId="77777777" w:rsidR="009B5F04" w:rsidRPr="0036399B" w:rsidRDefault="009B5F04" w:rsidP="00280480">
      <w:pPr>
        <w:numPr>
          <w:ilvl w:val="0"/>
          <w:numId w:val="20"/>
        </w:numPr>
        <w:overflowPunct/>
        <w:autoSpaceDE/>
        <w:autoSpaceDN/>
        <w:adjustRightInd/>
        <w:spacing w:after="0"/>
        <w:jc w:val="both"/>
        <w:textAlignment w:val="auto"/>
        <w:rPr>
          <w:lang w:eastAsia="x-none"/>
        </w:rPr>
      </w:pPr>
      <w:r w:rsidRPr="0036399B">
        <w:rPr>
          <w:lang w:eastAsia="x-none"/>
        </w:rPr>
        <w:t xml:space="preserve">Timing based techniques </w:t>
      </w:r>
    </w:p>
    <w:p w14:paraId="31C469A3" w14:textId="77777777" w:rsidR="009B5F04" w:rsidRPr="0036399B" w:rsidRDefault="009B5F04" w:rsidP="00280480">
      <w:pPr>
        <w:numPr>
          <w:ilvl w:val="1"/>
          <w:numId w:val="20"/>
        </w:numPr>
        <w:overflowPunct/>
        <w:autoSpaceDE/>
        <w:autoSpaceDN/>
        <w:adjustRightInd/>
        <w:spacing w:after="0"/>
        <w:jc w:val="both"/>
        <w:textAlignment w:val="auto"/>
        <w:rPr>
          <w:lang w:eastAsia="x-none"/>
        </w:rPr>
      </w:pPr>
      <w:r w:rsidRPr="0036399B">
        <w:rPr>
          <w:lang w:eastAsia="x-none"/>
        </w:rPr>
        <w:t>Timing of arrival path(s)</w:t>
      </w:r>
    </w:p>
    <w:p w14:paraId="57154ED5" w14:textId="77777777" w:rsidR="009B5F04" w:rsidRPr="0036399B" w:rsidRDefault="009B5F04" w:rsidP="00280480">
      <w:pPr>
        <w:numPr>
          <w:ilvl w:val="1"/>
          <w:numId w:val="20"/>
        </w:numPr>
        <w:overflowPunct/>
        <w:autoSpaceDE/>
        <w:autoSpaceDN/>
        <w:adjustRightInd/>
        <w:spacing w:after="0"/>
        <w:jc w:val="both"/>
        <w:textAlignment w:val="auto"/>
        <w:rPr>
          <w:lang w:eastAsia="x-none"/>
        </w:rPr>
      </w:pPr>
      <w:r w:rsidRPr="0036399B">
        <w:rPr>
          <w:lang w:eastAsia="x-none"/>
        </w:rPr>
        <w:t>Phase difference based techniques</w:t>
      </w:r>
    </w:p>
    <w:p w14:paraId="677E1931" w14:textId="77777777" w:rsidR="009B5F04" w:rsidRPr="0036399B" w:rsidRDefault="009B5F04" w:rsidP="00280480">
      <w:pPr>
        <w:numPr>
          <w:ilvl w:val="2"/>
          <w:numId w:val="20"/>
        </w:numPr>
        <w:overflowPunct/>
        <w:autoSpaceDE/>
        <w:autoSpaceDN/>
        <w:adjustRightInd/>
        <w:spacing w:after="0"/>
        <w:jc w:val="both"/>
        <w:textAlignment w:val="auto"/>
        <w:rPr>
          <w:lang w:eastAsia="x-none"/>
        </w:rPr>
      </w:pPr>
      <w:r w:rsidRPr="0036399B">
        <w:rPr>
          <w:lang w:eastAsia="x-none"/>
        </w:rPr>
        <w:t>Note: feasibility needs to be further assessed</w:t>
      </w:r>
    </w:p>
    <w:p w14:paraId="6B996881" w14:textId="77777777" w:rsidR="009B5F04" w:rsidRPr="0036399B" w:rsidRDefault="009B5F04" w:rsidP="00280480">
      <w:pPr>
        <w:numPr>
          <w:ilvl w:val="0"/>
          <w:numId w:val="20"/>
        </w:numPr>
        <w:overflowPunct/>
        <w:autoSpaceDE/>
        <w:autoSpaceDN/>
        <w:adjustRightInd/>
        <w:spacing w:after="0"/>
        <w:jc w:val="both"/>
        <w:textAlignment w:val="auto"/>
        <w:rPr>
          <w:lang w:eastAsia="x-none"/>
        </w:rPr>
      </w:pPr>
      <w:r w:rsidRPr="0036399B">
        <w:rPr>
          <w:lang w:eastAsia="x-none"/>
        </w:rPr>
        <w:t>Angle-based techniques</w:t>
      </w:r>
    </w:p>
    <w:p w14:paraId="774B18CB" w14:textId="77777777" w:rsidR="009B5F04" w:rsidRPr="0036399B" w:rsidRDefault="009B5F04" w:rsidP="00280480">
      <w:pPr>
        <w:numPr>
          <w:ilvl w:val="1"/>
          <w:numId w:val="20"/>
        </w:numPr>
        <w:overflowPunct/>
        <w:autoSpaceDE/>
        <w:autoSpaceDN/>
        <w:adjustRightInd/>
        <w:spacing w:after="0"/>
        <w:jc w:val="both"/>
        <w:textAlignment w:val="auto"/>
        <w:rPr>
          <w:lang w:eastAsia="x-none"/>
        </w:rPr>
      </w:pPr>
      <w:r w:rsidRPr="0036399B">
        <w:rPr>
          <w:lang w:eastAsia="x-none"/>
        </w:rPr>
        <w:t>Downlink angle</w:t>
      </w:r>
      <w:r>
        <w:rPr>
          <w:lang w:eastAsia="x-none"/>
        </w:rPr>
        <w:t>(s)</w:t>
      </w:r>
      <w:r w:rsidRPr="0036399B">
        <w:rPr>
          <w:lang w:eastAsia="x-none"/>
        </w:rPr>
        <w:t xml:space="preserve"> of departure </w:t>
      </w:r>
    </w:p>
    <w:p w14:paraId="17030E5F" w14:textId="77777777" w:rsidR="009B5F04" w:rsidRPr="0036399B" w:rsidRDefault="009B5F04" w:rsidP="00280480">
      <w:pPr>
        <w:numPr>
          <w:ilvl w:val="1"/>
          <w:numId w:val="20"/>
        </w:numPr>
        <w:overflowPunct/>
        <w:autoSpaceDE/>
        <w:autoSpaceDN/>
        <w:adjustRightInd/>
        <w:spacing w:after="0"/>
        <w:jc w:val="both"/>
        <w:textAlignment w:val="auto"/>
        <w:rPr>
          <w:lang w:eastAsia="x-none"/>
        </w:rPr>
      </w:pPr>
      <w:r w:rsidRPr="0036399B">
        <w:rPr>
          <w:lang w:eastAsia="x-none"/>
        </w:rPr>
        <w:t>Downlink angle</w:t>
      </w:r>
      <w:r>
        <w:rPr>
          <w:lang w:eastAsia="x-none"/>
        </w:rPr>
        <w:t>(s)</w:t>
      </w:r>
      <w:r w:rsidRPr="0036399B">
        <w:rPr>
          <w:lang w:eastAsia="x-none"/>
        </w:rPr>
        <w:t xml:space="preserve"> of arrival </w:t>
      </w:r>
    </w:p>
    <w:p w14:paraId="6B4B1845" w14:textId="77777777" w:rsidR="009B5F04" w:rsidRPr="0036399B" w:rsidRDefault="009B5F04" w:rsidP="00280480">
      <w:pPr>
        <w:numPr>
          <w:ilvl w:val="0"/>
          <w:numId w:val="20"/>
        </w:numPr>
        <w:overflowPunct/>
        <w:autoSpaceDE/>
        <w:autoSpaceDN/>
        <w:adjustRightInd/>
        <w:spacing w:after="0"/>
        <w:jc w:val="both"/>
        <w:textAlignment w:val="auto"/>
        <w:rPr>
          <w:lang w:eastAsia="x-none"/>
        </w:rPr>
      </w:pPr>
      <w:r w:rsidRPr="0036399B">
        <w:rPr>
          <w:lang w:eastAsia="x-none"/>
        </w:rPr>
        <w:t>Carrier-phase based techniques</w:t>
      </w:r>
    </w:p>
    <w:p w14:paraId="3AEEED07" w14:textId="77777777" w:rsidR="009B5F04" w:rsidRPr="0036399B" w:rsidRDefault="009B5F04" w:rsidP="00280480">
      <w:pPr>
        <w:numPr>
          <w:ilvl w:val="1"/>
          <w:numId w:val="20"/>
        </w:numPr>
        <w:overflowPunct/>
        <w:autoSpaceDE/>
        <w:autoSpaceDN/>
        <w:adjustRightInd/>
        <w:spacing w:after="0"/>
        <w:jc w:val="both"/>
        <w:textAlignment w:val="auto"/>
        <w:rPr>
          <w:lang w:eastAsia="x-none"/>
        </w:rPr>
      </w:pPr>
      <w:r w:rsidRPr="0036399B">
        <w:rPr>
          <w:lang w:eastAsia="x-none"/>
        </w:rPr>
        <w:t>Note: feasibility needs to be further assessed</w:t>
      </w:r>
    </w:p>
    <w:p w14:paraId="7B07F6FD" w14:textId="77777777" w:rsidR="009B5F04" w:rsidRDefault="009B5F04" w:rsidP="00280480">
      <w:pPr>
        <w:numPr>
          <w:ilvl w:val="0"/>
          <w:numId w:val="20"/>
        </w:numPr>
        <w:overflowPunct/>
        <w:autoSpaceDE/>
        <w:autoSpaceDN/>
        <w:adjustRightInd/>
        <w:spacing w:after="0"/>
        <w:jc w:val="both"/>
        <w:textAlignment w:val="auto"/>
        <w:rPr>
          <w:lang w:eastAsia="x-none"/>
        </w:rPr>
      </w:pPr>
      <w:r w:rsidRPr="0036399B">
        <w:rPr>
          <w:lang w:eastAsia="x-none"/>
        </w:rPr>
        <w:t>Received reference signal power based techniques</w:t>
      </w:r>
    </w:p>
    <w:p w14:paraId="7B9B32C1" w14:textId="77777777" w:rsidR="009B5F04" w:rsidRPr="000326BE" w:rsidRDefault="009B5F04" w:rsidP="00280480">
      <w:pPr>
        <w:numPr>
          <w:ilvl w:val="0"/>
          <w:numId w:val="20"/>
        </w:numPr>
        <w:overflowPunct/>
        <w:autoSpaceDE/>
        <w:autoSpaceDN/>
        <w:adjustRightInd/>
        <w:spacing w:after="0"/>
        <w:jc w:val="both"/>
        <w:textAlignment w:val="auto"/>
        <w:rPr>
          <w:lang w:eastAsia="x-none"/>
        </w:rPr>
      </w:pPr>
      <w:r w:rsidRPr="00F22E4F">
        <w:rPr>
          <w:lang w:eastAsia="x-none"/>
        </w:rPr>
        <w:t xml:space="preserve">Cell ID and TRP related information (e.g. RS resource </w:t>
      </w:r>
      <w:r>
        <w:rPr>
          <w:lang w:eastAsia="x-none"/>
        </w:rPr>
        <w:t xml:space="preserve">and/or resource set </w:t>
      </w:r>
      <w:r w:rsidRPr="00F22E4F">
        <w:rPr>
          <w:lang w:eastAsia="x-none"/>
        </w:rPr>
        <w:t>ID)</w:t>
      </w:r>
    </w:p>
    <w:p w14:paraId="4062C245" w14:textId="77777777" w:rsidR="009B5F04" w:rsidRDefault="009B5F04" w:rsidP="00280480">
      <w:pPr>
        <w:jc w:val="both"/>
      </w:pPr>
    </w:p>
    <w:p w14:paraId="11F6CD07" w14:textId="250C16DD" w:rsidR="002A54C7" w:rsidRPr="002A54C7" w:rsidRDefault="007820D0" w:rsidP="00391FA8">
      <w:pPr>
        <w:pStyle w:val="Heading1"/>
        <w:jc w:val="both"/>
      </w:pPr>
      <w:r>
        <w:t>Discussion</w:t>
      </w:r>
      <w:r w:rsidR="002A54C7">
        <w:t xml:space="preserve"> </w:t>
      </w:r>
    </w:p>
    <w:bookmarkEnd w:id="2"/>
    <w:p w14:paraId="70F86649" w14:textId="6495A786" w:rsidR="00BC29B8" w:rsidRDefault="00401F0D" w:rsidP="00280480">
      <w:pPr>
        <w:pStyle w:val="Heading2"/>
        <w:jc w:val="both"/>
      </w:pPr>
      <w:r>
        <w:t>Observed Time Difference of Arrival (</w:t>
      </w:r>
      <w:r w:rsidR="00BB69FA">
        <w:t>OTDOA</w:t>
      </w:r>
      <w:r>
        <w:t>)</w:t>
      </w:r>
    </w:p>
    <w:p w14:paraId="2668CF7F" w14:textId="4644E6EE" w:rsidR="0D439695" w:rsidRDefault="0D439695" w:rsidP="00391FA8">
      <w:pPr>
        <w:jc w:val="both"/>
      </w:pPr>
      <w:r>
        <w:t xml:space="preserve">One positioning solution which has generated much discussion in RAN1 to this point is Observed time difference of arrival (OTDOA). OTDOA falls under the downlink timing based positioning techniques which was agreed to be studied at RAN1#95.  </w:t>
      </w:r>
    </w:p>
    <w:p w14:paraId="79F58DEB" w14:textId="68215563" w:rsidR="00035642" w:rsidRDefault="00401F0D" w:rsidP="00280480">
      <w:pPr>
        <w:jc w:val="both"/>
      </w:pPr>
      <w:r>
        <w:t xml:space="preserve">OTDOA </w:t>
      </w:r>
      <w:r w:rsidR="00035642">
        <w:t>has been specified since</w:t>
      </w:r>
      <w:r>
        <w:t xml:space="preserve"> LTE Rel-9</w:t>
      </w:r>
      <w:r w:rsidR="00035642">
        <w:t>. Many companies have identified OTDOA as a potential solution for NR positioning (see [5] and references therein). Additionally, from the initial simulation results presented in [</w:t>
      </w:r>
      <w:r w:rsidR="00F876CE">
        <w:t>6-10</w:t>
      </w:r>
      <w:r w:rsidR="00035642">
        <w:t xml:space="preserve">] the performance of OTDOA in NR can begin to be understood. </w:t>
      </w:r>
    </w:p>
    <w:p w14:paraId="2D426000" w14:textId="4CA2710C" w:rsidR="00035642" w:rsidRDefault="00035642" w:rsidP="00280480">
      <w:pPr>
        <w:jc w:val="both"/>
      </w:pPr>
      <w:r w:rsidRPr="00EC105A">
        <w:rPr>
          <w:b/>
          <w:bCs/>
        </w:rPr>
        <w:t>Observation 1</w:t>
      </w:r>
      <w:r>
        <w:t>: From the evaluations performed by RAN1 thus</w:t>
      </w:r>
      <w:r w:rsidR="274A46FF" w:rsidRPr="1ADA2B98">
        <w:t xml:space="preserve"> </w:t>
      </w:r>
      <w:r>
        <w:t>far</w:t>
      </w:r>
      <w:r w:rsidR="007460D0" w:rsidRPr="1ADA2B98">
        <w:t>,</w:t>
      </w:r>
      <w:r>
        <w:t xml:space="preserve"> OTDOA can at least meet the regulatory requirements for NR positioning. </w:t>
      </w:r>
    </w:p>
    <w:p w14:paraId="496E36EF" w14:textId="6124F8C5" w:rsidR="00035642" w:rsidRDefault="00035642" w:rsidP="00280480">
      <w:pPr>
        <w:jc w:val="both"/>
      </w:pPr>
      <w:r>
        <w:t xml:space="preserve">As will be discussed further below there is also room for enhancements from LTE </w:t>
      </w:r>
      <w:r w:rsidR="00103289">
        <w:t>in NR which could improve the performance of OTDOA. With this in mind and considering Observation 1</w:t>
      </w:r>
    </w:p>
    <w:p w14:paraId="7C76738A" w14:textId="1649EB8C" w:rsidR="00035642" w:rsidRDefault="00103289" w:rsidP="00280480">
      <w:pPr>
        <w:jc w:val="both"/>
      </w:pPr>
      <w:r w:rsidRPr="00BB7BD0">
        <w:rPr>
          <w:b/>
          <w:bCs/>
        </w:rPr>
        <w:t>Proposal 1</w:t>
      </w:r>
      <w:r w:rsidRPr="0A8CF6CF">
        <w:t xml:space="preserve">: </w:t>
      </w:r>
      <w:r>
        <w:t>Observed time difference of arrival (OTDOA) will be supported in NR.</w:t>
      </w:r>
    </w:p>
    <w:p w14:paraId="38882D46" w14:textId="2CDE2696" w:rsidR="00401F0D" w:rsidRPr="00035642" w:rsidRDefault="00103289" w:rsidP="00280480">
      <w:pPr>
        <w:jc w:val="both"/>
        <w:rPr>
          <w:lang w:val="en-US"/>
        </w:rPr>
      </w:pPr>
      <w:r>
        <w:t>The learnings f</w:t>
      </w:r>
      <w:r w:rsidR="00401F0D">
        <w:t>r</w:t>
      </w:r>
      <w:r>
        <w:t>o</w:t>
      </w:r>
      <w:r w:rsidR="00401F0D">
        <w:t xml:space="preserve">m the LTE OTDOA design should be used when defining the NR OTDOA solutions. Thus, rather than spending a lot of time on aligning the simulation platforms for positioning measurement accuracy, majority of the RAN1 effort </w:t>
      </w:r>
      <w:r>
        <w:t xml:space="preserve">moving forward </w:t>
      </w:r>
      <w:r w:rsidR="00401F0D">
        <w:t xml:space="preserve">should go into designing the RS framework that at least meets the LTE RSTD detection and </w:t>
      </w:r>
      <w:r w:rsidR="00401F0D">
        <w:lastRenderedPageBreak/>
        <w:t>accuracy performance under all conditions, and in as many aspects as possible improves over them.</w:t>
      </w:r>
      <w:r w:rsidR="0A8CF6CF">
        <w:t xml:space="preserve"> There is not yet a s</w:t>
      </w:r>
      <w:r w:rsidR="23B26517">
        <w:t xml:space="preserve">pecific RS for positioning in NR as there was in LTE. </w:t>
      </w:r>
    </w:p>
    <w:p w14:paraId="1CEC5A8E" w14:textId="288B2782" w:rsidR="23B26517" w:rsidRDefault="23B26517" w:rsidP="00391FA8">
      <w:pPr>
        <w:jc w:val="both"/>
      </w:pPr>
      <w:r w:rsidRPr="00391FA8">
        <w:rPr>
          <w:b/>
          <w:bCs/>
        </w:rPr>
        <w:t>Observation 2</w:t>
      </w:r>
      <w:r>
        <w:t>: A DL RS need</w:t>
      </w:r>
      <w:r w:rsidR="0FAE1198">
        <w:t>s</w:t>
      </w:r>
      <w:r w:rsidRPr="4E5A1AF2">
        <w:t xml:space="preserve"> </w:t>
      </w:r>
      <w:r w:rsidR="0FAE1198">
        <w:t>to be used by</w:t>
      </w:r>
      <w:r w:rsidRPr="4E5A1AF2">
        <w:t xml:space="preserve"> </w:t>
      </w:r>
      <w:r w:rsidR="0FAE1198">
        <w:t>OTDOA in NR.</w:t>
      </w:r>
    </w:p>
    <w:p w14:paraId="54A6D038" w14:textId="69B662F0" w:rsidR="4E5A1AF2" w:rsidRPr="00391FA8" w:rsidRDefault="4E5A1AF2" w:rsidP="00391FA8">
      <w:pPr>
        <w:jc w:val="both"/>
        <w:rPr>
          <w:b/>
          <w:bCs/>
        </w:rPr>
      </w:pPr>
      <w:r w:rsidRPr="00391FA8">
        <w:rPr>
          <w:b/>
          <w:bCs/>
        </w:rPr>
        <w:t>Proposal 2:</w:t>
      </w:r>
      <w:r>
        <w:t xml:space="preserve"> Introduce RSTD measurement for NR.</w:t>
      </w:r>
    </w:p>
    <w:p w14:paraId="13946818" w14:textId="4BE0E88D" w:rsidR="00401F0D" w:rsidDel="2F5BDE2E" w:rsidRDefault="0FAE1198" w:rsidP="7AE2E46A">
      <w:pPr>
        <w:jc w:val="both"/>
      </w:pPr>
      <w:r>
        <w:t xml:space="preserve">The </w:t>
      </w:r>
      <w:r w:rsidR="79C69527">
        <w:t xml:space="preserve">DL RS </w:t>
      </w:r>
      <w:r w:rsidR="20D46A06">
        <w:t xml:space="preserve">used for OTDOA </w:t>
      </w:r>
      <w:r w:rsidR="79C69527">
        <w:t xml:space="preserve">could be a new RS design or could </w:t>
      </w:r>
      <w:r w:rsidR="10A4A9E4">
        <w:t>be a modified configuration of an existing RS in Rel-15 NR.</w:t>
      </w:r>
      <w:r w:rsidR="7F7146E1" w:rsidRPr="7AE2E46A">
        <w:t xml:space="preserve"> </w:t>
      </w:r>
      <w:r w:rsidR="00401F0D">
        <w:t>As the PRS design of LTE as specified in [</w:t>
      </w:r>
      <w:r w:rsidR="00644C1C">
        <w:t>11</w:t>
      </w:r>
      <w:r w:rsidR="00401F0D">
        <w:t xml:space="preserve">], section 6.10.4 is well understood and has shown its capability to meet at least E911 requirements, it is </w:t>
      </w:r>
      <w:r w:rsidR="7F7146E1">
        <w:t>one possible</w:t>
      </w:r>
      <w:r w:rsidR="00401F0D">
        <w:t xml:space="preserve"> starting point for the study of NR PRS.</w:t>
      </w:r>
      <w:r w:rsidR="7F7146E1" w:rsidRPr="7AE2E46A">
        <w:t xml:space="preserve"> </w:t>
      </w:r>
      <w:r w:rsidR="40C4BE98">
        <w:t xml:space="preserve">Some companies have proposed </w:t>
      </w:r>
      <w:r w:rsidR="1ADA2B98">
        <w:t xml:space="preserve">at least </w:t>
      </w:r>
      <w:r w:rsidR="40C4BE98">
        <w:t xml:space="preserve">CSI-RS, TRS, and </w:t>
      </w:r>
      <w:r w:rsidR="2F5BDE2E">
        <w:t xml:space="preserve">SSB as possible existing NR RS that could be used for OTDOA. </w:t>
      </w:r>
    </w:p>
    <w:p w14:paraId="65D17911" w14:textId="0DFBE0B3" w:rsidR="00401F0D" w:rsidRPr="00391FA8" w:rsidRDefault="7B9EBFEB" w:rsidP="00391FA8">
      <w:pPr>
        <w:spacing w:line="259" w:lineRule="auto"/>
        <w:jc w:val="both"/>
        <w:rPr>
          <w:b/>
          <w:bCs/>
        </w:rPr>
      </w:pPr>
      <w:r>
        <w:t xml:space="preserve">In the </w:t>
      </w:r>
      <w:r w:rsidR="4E5A1AF2">
        <w:t>subsequent text and</w:t>
      </w:r>
      <w:r w:rsidRPr="7AE2E46A">
        <w:t xml:space="preserve"> </w:t>
      </w:r>
      <w:r w:rsidR="14D85FC6">
        <w:t>proposals</w:t>
      </w:r>
      <w:r w:rsidR="13E62318" w:rsidRPr="7AE2E46A">
        <w:t>,</w:t>
      </w:r>
      <w:r w:rsidR="14D85FC6">
        <w:t xml:space="preserve"> we will </w:t>
      </w:r>
      <w:r w:rsidR="409D4BA4">
        <w:t>outline the properties and characteristics that</w:t>
      </w:r>
      <w:r w:rsidR="14D85FC6" w:rsidRPr="7AE2E46A">
        <w:t xml:space="preserve"> </w:t>
      </w:r>
      <w:r w:rsidR="409D4BA4">
        <w:t>are required for the RS used for OTDOA. For simpl</w:t>
      </w:r>
      <w:r w:rsidR="19955746">
        <w:t>icity</w:t>
      </w:r>
      <w:r w:rsidR="409D4BA4" w:rsidRPr="7AE2E46A">
        <w:t xml:space="preserve"> </w:t>
      </w:r>
      <w:r w:rsidR="19955746">
        <w:t>we will refer to the RS as the PRS but this does not prec</w:t>
      </w:r>
      <w:r w:rsidR="2C049640">
        <w:t xml:space="preserve">lude the PRS from potentially being an existing Rel-15 NR RS. </w:t>
      </w:r>
      <w:r w:rsidR="19955746" w:rsidRPr="7AE2E46A">
        <w:t xml:space="preserve"> </w:t>
      </w:r>
      <w:r w:rsidR="2C049640" w:rsidRPr="7AE2E46A">
        <w:t xml:space="preserve"> </w:t>
      </w:r>
    </w:p>
    <w:p w14:paraId="301E7B63" w14:textId="3616B995" w:rsidR="00401F0D" w:rsidRDefault="00401F0D" w:rsidP="00280480">
      <w:pPr>
        <w:jc w:val="both"/>
      </w:pPr>
      <w:r>
        <w:t>Any PRS configuration should consider duration, bandwidth</w:t>
      </w:r>
      <w:r w:rsidR="00C46F26">
        <w:t>, numerology</w:t>
      </w:r>
      <w:r>
        <w:t xml:space="preserve">, and periodicity of PRS transmission and the density of resource elements allocated for PRS per transmission point as basic configuration parameters. PRS transmission power may be considered as additional configuration parameter. </w:t>
      </w:r>
    </w:p>
    <w:p w14:paraId="1C704242" w14:textId="4A617F8A" w:rsidR="00401F0D" w:rsidRDefault="00401F0D" w:rsidP="00280480">
      <w:pPr>
        <w:jc w:val="both"/>
      </w:pPr>
      <w:r>
        <w:t>The PRS design must ensure that RSTD measurements with sufficiently high SINR from enough PRS transmission points are possible within a reasonable, potentially use case specific</w:t>
      </w:r>
      <w:r w:rsidR="008769BD">
        <w:t>,</w:t>
      </w:r>
      <w:r>
        <w:t xml:space="preserve"> time period. This will require isolation of PRS originating from different transmission points that is achievable e.g. through usage of mutually orthogonal time and frequency resources, usage of code sequences with good auto- and/or cross-correlation properties, or spatial separation through PRS transmission in a certain direction. </w:t>
      </w:r>
    </w:p>
    <w:p w14:paraId="19AAA7C9" w14:textId="77777777" w:rsidR="00401F0D" w:rsidRDefault="00401F0D" w:rsidP="00280480">
      <w:pPr>
        <w:jc w:val="both"/>
      </w:pPr>
      <w:r>
        <w:t>PRS design and configuration parameters as outlined above may be configured statically, time varying, e.g. in the sense of a permutation pattern, or fully dynamically based on user density and requirements.</w:t>
      </w:r>
    </w:p>
    <w:p w14:paraId="42F37A46" w14:textId="12E7E6E1" w:rsidR="00401F0D" w:rsidRDefault="00401F0D" w:rsidP="00280480">
      <w:pPr>
        <w:spacing w:after="0"/>
        <w:jc w:val="both"/>
      </w:pPr>
      <w:r w:rsidRPr="00BB7BD0">
        <w:rPr>
          <w:b/>
          <w:bCs/>
        </w:rPr>
        <w:t>Proposal 3:</w:t>
      </w:r>
      <w:r w:rsidRPr="6D596385">
        <w:t xml:space="preserve"> </w:t>
      </w:r>
      <w:r w:rsidR="7AFCFBC1">
        <w:t>For s</w:t>
      </w:r>
      <w:r>
        <w:t xml:space="preserve">tudy </w:t>
      </w:r>
      <w:r w:rsidR="23DF8C35">
        <w:t xml:space="preserve">of </w:t>
      </w:r>
      <w:r>
        <w:t>the PRS design, mapping of PRS on radio resources and PRS transmission shall at least consider the following basic paradigms:</w:t>
      </w:r>
    </w:p>
    <w:p w14:paraId="11A6A85F" w14:textId="38BE33D8" w:rsidR="00401F0D" w:rsidRPr="00391FA8" w:rsidRDefault="00401F0D" w:rsidP="00391FA8">
      <w:pPr>
        <w:pStyle w:val="ListParagraph"/>
        <w:numPr>
          <w:ilvl w:val="0"/>
          <w:numId w:val="21"/>
        </w:numPr>
        <w:spacing w:line="256" w:lineRule="auto"/>
        <w:jc w:val="both"/>
        <w:rPr>
          <w:sz w:val="20"/>
          <w:szCs w:val="20"/>
          <w:lang w:val="en-US"/>
        </w:rPr>
      </w:pPr>
      <w:r w:rsidRPr="00391FA8">
        <w:rPr>
          <w:sz w:val="20"/>
          <w:szCs w:val="20"/>
          <w:lang w:val="en-US"/>
        </w:rPr>
        <w:t xml:space="preserve">PRS transmission time, bandwidth, </w:t>
      </w:r>
      <w:r w:rsidR="00BB7BD0" w:rsidRPr="00391FA8">
        <w:rPr>
          <w:sz w:val="20"/>
          <w:szCs w:val="20"/>
          <w:lang w:val="en-US"/>
        </w:rPr>
        <w:t xml:space="preserve">numerology, </w:t>
      </w:r>
      <w:r w:rsidRPr="00391FA8">
        <w:rPr>
          <w:sz w:val="20"/>
          <w:szCs w:val="20"/>
          <w:lang w:val="en-US"/>
        </w:rPr>
        <w:t xml:space="preserve">periodicity, </w:t>
      </w:r>
      <w:r w:rsidR="00BB7BD0" w:rsidRPr="00391FA8">
        <w:rPr>
          <w:sz w:val="20"/>
          <w:szCs w:val="20"/>
          <w:lang w:val="en-US"/>
        </w:rPr>
        <w:t xml:space="preserve">resource </w:t>
      </w:r>
      <w:r w:rsidRPr="00391FA8">
        <w:rPr>
          <w:sz w:val="20"/>
          <w:szCs w:val="20"/>
          <w:lang w:val="en-US"/>
        </w:rPr>
        <w:t xml:space="preserve">density and power are </w:t>
      </w:r>
      <w:r w:rsidR="51455EF3" w:rsidRPr="00391FA8">
        <w:rPr>
          <w:sz w:val="20"/>
          <w:szCs w:val="20"/>
          <w:lang w:val="en-US"/>
        </w:rPr>
        <w:t>(re)-</w:t>
      </w:r>
      <w:r w:rsidRPr="00391FA8">
        <w:rPr>
          <w:sz w:val="20"/>
          <w:szCs w:val="20"/>
          <w:lang w:val="en-US"/>
        </w:rPr>
        <w:t>configurable;</w:t>
      </w:r>
    </w:p>
    <w:p w14:paraId="2DC16F4B" w14:textId="272999DC" w:rsidR="00401F0D" w:rsidRDefault="00401F0D" w:rsidP="00280480">
      <w:pPr>
        <w:pStyle w:val="ListParagraph"/>
        <w:numPr>
          <w:ilvl w:val="0"/>
          <w:numId w:val="21"/>
        </w:numPr>
        <w:spacing w:after="240" w:line="256" w:lineRule="auto"/>
        <w:jc w:val="both"/>
        <w:rPr>
          <w:sz w:val="20"/>
          <w:szCs w:val="20"/>
          <w:lang w:val="en-US"/>
        </w:rPr>
      </w:pPr>
      <w:r>
        <w:rPr>
          <w:sz w:val="20"/>
          <w:szCs w:val="20"/>
          <w:lang w:val="en-US"/>
        </w:rPr>
        <w:t>Isolation between PRS from different transmission points can be achieved in time domain, frequency domain, code domain, or space domain, or a combination thereof;</w:t>
      </w:r>
    </w:p>
    <w:p w14:paraId="595354AA" w14:textId="020064F7" w:rsidR="08470BE6" w:rsidRPr="00391FA8" w:rsidRDefault="08470BE6" w:rsidP="00391FA8">
      <w:pPr>
        <w:spacing w:after="240" w:line="256" w:lineRule="auto"/>
        <w:jc w:val="both"/>
        <w:rPr>
          <w:lang w:val="en-US"/>
        </w:rPr>
      </w:pPr>
      <w:r>
        <w:t xml:space="preserve">NOTE: </w:t>
      </w:r>
      <w:r w:rsidR="27334485">
        <w:t>This</w:t>
      </w:r>
      <w:r w:rsidR="27334485" w:rsidRPr="558BF1F8">
        <w:t xml:space="preserve"> </w:t>
      </w:r>
      <w:r>
        <w:t>does</w:t>
      </w:r>
      <w:r w:rsidRPr="558BF1F8">
        <w:t xml:space="preserve"> </w:t>
      </w:r>
      <w:r>
        <w:t>not</w:t>
      </w:r>
      <w:r w:rsidRPr="558BF1F8">
        <w:t xml:space="preserve"> </w:t>
      </w:r>
      <w:r>
        <w:t>preclude</w:t>
      </w:r>
      <w:r w:rsidRPr="558BF1F8">
        <w:t xml:space="preserve"> </w:t>
      </w:r>
      <w:r>
        <w:t>the PRS from</w:t>
      </w:r>
      <w:r w:rsidRPr="558BF1F8">
        <w:t xml:space="preserve"> </w:t>
      </w:r>
      <w:r>
        <w:t>potentially</w:t>
      </w:r>
      <w:r w:rsidRPr="558BF1F8">
        <w:t xml:space="preserve"> </w:t>
      </w:r>
      <w:r>
        <w:t>being an existing Rel-15 NR RS</w:t>
      </w:r>
      <w:r w:rsidR="22CC7C11" w:rsidRPr="558BF1F8">
        <w:t>.</w:t>
      </w:r>
    </w:p>
    <w:p w14:paraId="14AE0DA1" w14:textId="5DB53C8C" w:rsidR="008769BD" w:rsidRDefault="008769BD" w:rsidP="00280480">
      <w:pPr>
        <w:jc w:val="both"/>
      </w:pPr>
      <w:r>
        <w:t xml:space="preserve">In LTE the concept of low interference subframes was used in order to improve PRS hearability. In this way isolation between PRS from different transmission points was achieved. This also allowed for muting to be applied in a simple way. </w:t>
      </w:r>
    </w:p>
    <w:p w14:paraId="0CE0AC2A" w14:textId="642E1B9D" w:rsidR="008769BD" w:rsidRDefault="008769BD" w:rsidP="00280480">
      <w:pPr>
        <w:jc w:val="both"/>
      </w:pPr>
      <w:r w:rsidRPr="00391FA8">
        <w:rPr>
          <w:b/>
          <w:bCs/>
        </w:rPr>
        <w:t>Proposal 4:</w:t>
      </w:r>
      <w:r w:rsidRPr="2025EE29">
        <w:t xml:space="preserve"> </w:t>
      </w:r>
      <w:r>
        <w:t>S</w:t>
      </w:r>
      <w:r w:rsidR="00244E1E">
        <w:t xml:space="preserve">pecific </w:t>
      </w:r>
      <w:r w:rsidR="28E80814">
        <w:t>time</w:t>
      </w:r>
      <w:r w:rsidR="00244E1E" w:rsidRPr="2025EE29">
        <w:t xml:space="preserve"> </w:t>
      </w:r>
      <w:r w:rsidR="28E80814">
        <w:t xml:space="preserve">resources </w:t>
      </w:r>
      <w:r w:rsidR="00244E1E">
        <w:t>should be reserved for OTDOA DL transmissions in NR and can be configurable (i.e., muting pattern, periodicity).</w:t>
      </w:r>
      <w:r w:rsidR="00244E1E" w:rsidRPr="2025EE29">
        <w:t xml:space="preserve">  </w:t>
      </w:r>
    </w:p>
    <w:p w14:paraId="0B152A9B" w14:textId="523EF056" w:rsidR="00401F0D" w:rsidRDefault="00401F0D" w:rsidP="6C2E6E60">
      <w:pPr>
        <w:jc w:val="both"/>
      </w:pPr>
      <w:r>
        <w:t>In LTE, PRS can be transmitted on one single antenna port only</w:t>
      </w:r>
      <w:r w:rsidR="00244E1E">
        <w:t xml:space="preserve">. This </w:t>
      </w:r>
      <w:r w:rsidR="2025EE29">
        <w:t>could be</w:t>
      </w:r>
      <w:r w:rsidR="00244E1E">
        <w:t xml:space="preserve"> disadvantageous if</w:t>
      </w:r>
      <w:r>
        <w:t xml:space="preserve"> the complete cell area cannot be illuminated with sufficient receive signal strength. In FR2 this is more likely to happen. The possibility of directional transmission (beamforming) of PRS can solve the problem if this direction can change over time, e.g. from PRS occasion to PRS occasion. Alternatively, two or more simultaneous directed PRS transmissions per transmission point c</w:t>
      </w:r>
      <w:r w:rsidR="58B54CDF">
        <w:t>ould</w:t>
      </w:r>
      <w:r>
        <w:t xml:space="preserve"> be applied.</w:t>
      </w:r>
    </w:p>
    <w:p w14:paraId="2BD63CD8" w14:textId="53970236" w:rsidR="00BB7BD0" w:rsidRPr="00391FA8" w:rsidRDefault="00BB7BD0" w:rsidP="7E7469C2">
      <w:pPr>
        <w:jc w:val="both"/>
        <w:rPr>
          <w:sz w:val="22"/>
          <w:szCs w:val="22"/>
        </w:rPr>
      </w:pPr>
      <w:r>
        <w:t>Beam sweeping in NR is already applied for synchronization signals (PSS and SSS) as well as for the broadcast channel (PBCH). One Synchronization System Block (SSB) is equivalent to a beam direction. The number of SSBs per SS burst set depends on the carrier frequency. A SS burst set is repeated periodically (default 20ms). One possible approach is to study whether PRS beam sweeping can be aligned with this framework. As an example, the number of PRS beam directions per PRS occasion could be the same as the number of SS blocks per SS burst set. The periodicity of PRS occasions could be a 2</w:t>
      </w:r>
      <w:r w:rsidRPr="00C547D6">
        <w:rPr>
          <w:vertAlign w:val="superscript"/>
        </w:rPr>
        <w:t>n</w:t>
      </w:r>
      <w:r>
        <w:t xml:space="preserve"> multiple of the SS burst set periodicity. </w:t>
      </w:r>
    </w:p>
    <w:p w14:paraId="6A6A5D7E" w14:textId="2998D888" w:rsidR="00401F0D" w:rsidDel="7E7469C2" w:rsidRDefault="00244E1E" w:rsidP="5FDF5D49">
      <w:pPr>
        <w:jc w:val="both"/>
      </w:pPr>
      <w:r w:rsidRPr="00391FA8">
        <w:rPr>
          <w:b/>
          <w:bCs/>
        </w:rPr>
        <w:t>Proposal 5</w:t>
      </w:r>
      <w:r w:rsidR="00401F0D" w:rsidRPr="00391FA8">
        <w:rPr>
          <w:b/>
          <w:bCs/>
        </w:rPr>
        <w:t>:</w:t>
      </w:r>
      <w:r w:rsidR="00401F0D">
        <w:t xml:space="preserve"> Beamforming of PRS should be possible. Time-varying beam directions (beam sweeping) and/or multiple simultaneous beams should be considered as potential solutions to achieve full coverage. </w:t>
      </w:r>
      <w:r w:rsidR="00BB7BD0">
        <w:t>In particular</w:t>
      </w:r>
      <w:r w:rsidR="10B0DC6D">
        <w:t xml:space="preserve">, the </w:t>
      </w:r>
      <w:r w:rsidR="00BB7BD0">
        <w:t>existing SSB beam sweeping framework</w:t>
      </w:r>
      <w:r w:rsidR="6C2E6E60">
        <w:t xml:space="preserve"> can be used as a </w:t>
      </w:r>
      <w:r w:rsidR="1546EE35">
        <w:t xml:space="preserve">starting point for study of </w:t>
      </w:r>
      <w:r w:rsidR="29881FC2">
        <w:t xml:space="preserve">beam </w:t>
      </w:r>
      <w:r w:rsidR="08B5A23B">
        <w:t>sweeping coordination</w:t>
      </w:r>
      <w:r w:rsidR="08B5A23B" w:rsidRPr="5FDF5D49">
        <w:t>.</w:t>
      </w:r>
    </w:p>
    <w:p w14:paraId="196F1DDC" w14:textId="560C1CA2" w:rsidR="00244E1E" w:rsidRDefault="00244E1E" w:rsidP="00280480">
      <w:pPr>
        <w:jc w:val="both"/>
      </w:pPr>
      <w:r w:rsidRPr="00BB7BD0">
        <w:rPr>
          <w:b/>
          <w:bCs/>
        </w:rPr>
        <w:t>Proposal 6</w:t>
      </w:r>
      <w:r>
        <w:t>: RAN1 will study the optimal beam</w:t>
      </w:r>
      <w:r w:rsidR="4254ACDA">
        <w:t>forming</w:t>
      </w:r>
      <w:r w:rsidRPr="472A8417">
        <w:t xml:space="preserve"> </w:t>
      </w:r>
      <w:r w:rsidR="4254ACDA">
        <w:t>coordination between gNBs</w:t>
      </w:r>
      <w:r w:rsidR="4254ACDA" w:rsidRPr="472A8417">
        <w:t xml:space="preserve"> </w:t>
      </w:r>
      <w:r w:rsidR="6D596385">
        <w:t>(alt</w:t>
      </w:r>
      <w:r w:rsidR="472A8417">
        <w:t>ernatively PRS</w:t>
      </w:r>
      <w:r w:rsidR="6D596385">
        <w:t xml:space="preserve"> </w:t>
      </w:r>
      <w:r w:rsidR="472A8417">
        <w:t xml:space="preserve">transmission points) </w:t>
      </w:r>
      <w:r w:rsidR="4254ACDA">
        <w:t>and PRS beam sweeping methodology for OTDOA performance</w:t>
      </w:r>
      <w:r w:rsidR="6E617093" w:rsidRPr="472A8417">
        <w:t>,</w:t>
      </w:r>
      <w:r>
        <w:t xml:space="preserve"> at least at FR2. </w:t>
      </w:r>
    </w:p>
    <w:p w14:paraId="756699A1" w14:textId="0D047003" w:rsidR="00280480" w:rsidRDefault="00244E1E" w:rsidP="7754EF31">
      <w:pPr>
        <w:jc w:val="both"/>
      </w:pPr>
      <w:r w:rsidRPr="00BB7BD0">
        <w:rPr>
          <w:b/>
          <w:bCs/>
        </w:rPr>
        <w:lastRenderedPageBreak/>
        <w:t>Observation 2:</w:t>
      </w:r>
      <w:r>
        <w:t xml:space="preserve"> There may be hig</w:t>
      </w:r>
      <w:r w:rsidR="472A8417">
        <w:t>h</w:t>
      </w:r>
      <w:r>
        <w:t>er layer impacts (i.e. RAN2</w:t>
      </w:r>
      <w:r w:rsidR="7754EF31">
        <w:t>, RAN3</w:t>
      </w:r>
      <w:r>
        <w:t>) to the PRS beam sweeping methodology which should be considered when RAN1 studies them. For example, OTDOA assistance information may need to be modified in LPP and transparency of PRS transmission by gNBs shall be considered.</w:t>
      </w:r>
    </w:p>
    <w:p w14:paraId="7C20ADAB" w14:textId="477AAAD2" w:rsidR="00280480" w:rsidRPr="00570014" w:rsidRDefault="00280480" w:rsidP="00280480">
      <w:pPr>
        <w:jc w:val="both"/>
      </w:pPr>
      <w:r w:rsidRPr="000759A7">
        <w:t>In LTE</w:t>
      </w:r>
      <w:r w:rsidR="00EC105A">
        <w:t xml:space="preserve"> system</w:t>
      </w:r>
      <w:r w:rsidRPr="000759A7">
        <w:t xml:space="preserve">, PRS transmitted from multiple eNBs </w:t>
      </w:r>
      <w:r w:rsidR="00EC105A">
        <w:t xml:space="preserve">can be multiplexed in the same </w:t>
      </w:r>
      <w:r w:rsidR="000D174F">
        <w:t>resource block with reuse of six (i.e., six possible frequency shift, or six possible diagonal pattern). In NR, a new introduced feature is the support of</w:t>
      </w:r>
      <w:r>
        <w:t xml:space="preserve"> multiple numerologies (SCS: 15 kHz, 30 kHz and 60 kHz for FR1 and 120 kHz and 240 kHz for FR2).</w:t>
      </w:r>
      <w:r w:rsidR="000D174F">
        <w:t xml:space="preserve"> As different numerologies have different </w:t>
      </w:r>
      <w:r w:rsidR="000D174F">
        <w:rPr>
          <w:rFonts w:hint="eastAsia"/>
          <w:lang w:val="en-US" w:eastAsia="zh-CN"/>
        </w:rPr>
        <w:t>subcarrier spacing and symbol duration,</w:t>
      </w:r>
      <w:r>
        <w:t xml:space="preserve"> </w:t>
      </w:r>
      <w:r w:rsidR="000D174F">
        <w:t>h</w:t>
      </w:r>
      <w:r>
        <w:t>ow to support PRS transmission</w:t>
      </w:r>
      <w:r w:rsidR="000D174F">
        <w:t xml:space="preserve"> from different gNBs</w:t>
      </w:r>
      <w:r>
        <w:t xml:space="preserve"> </w:t>
      </w:r>
      <w:r w:rsidR="000D174F">
        <w:t>(</w:t>
      </w:r>
      <w:r>
        <w:t>with potential different numerologies</w:t>
      </w:r>
      <w:r w:rsidR="000D174F">
        <w:t xml:space="preserve">) multiplexed </w:t>
      </w:r>
      <w:r>
        <w:t xml:space="preserve">in the same </w:t>
      </w:r>
      <w:r w:rsidR="000D174F">
        <w:t>PRS occasion</w:t>
      </w:r>
      <w:r>
        <w:t xml:space="preserve"> becomes an issue. The most straightforward solution is using the same numerology for PRS transmissions from multiple base stations. However, gNB may use different working numerologies before PRS transmission. Additional RF switching may be required for PRS transmission, which brings additional complexity and delay not only for PRS transmission, but also for normal service which is providing by the gNB. </w:t>
      </w:r>
      <w:r w:rsidRPr="001C191C">
        <w:t>Thus, it is beneficial to</w:t>
      </w:r>
      <w:r>
        <w:t xml:space="preserve"> study how to </w:t>
      </w:r>
      <w:r w:rsidRPr="001C191C">
        <w:t>support PRS</w:t>
      </w:r>
      <w:r w:rsidR="000D174F">
        <w:t xml:space="preserve"> transmissions from multiple gNBs with different numerologies multiplexed in one PRS occasion</w:t>
      </w:r>
      <w:r w:rsidRPr="001C191C">
        <w:t xml:space="preserve"> for NR positioning.</w:t>
      </w:r>
    </w:p>
    <w:p w14:paraId="2AEA8A9D" w14:textId="12BAFA30" w:rsidR="00401F0D" w:rsidRPr="00401F0D" w:rsidRDefault="00391FA8" w:rsidP="00280480">
      <w:pPr>
        <w:jc w:val="both"/>
      </w:pPr>
      <w:r w:rsidRPr="00391FA8">
        <w:rPr>
          <w:b/>
          <w:bCs/>
        </w:rPr>
        <w:t>Proposal 7</w:t>
      </w:r>
      <w:r w:rsidR="00280480" w:rsidRPr="00BB7BD0">
        <w:rPr>
          <w:b/>
          <w:bCs/>
        </w:rPr>
        <w:t>:</w:t>
      </w:r>
      <w:r w:rsidR="00280480" w:rsidRPr="41097D8A">
        <w:t xml:space="preserve"> </w:t>
      </w:r>
      <w:r w:rsidR="000D174F">
        <w:t xml:space="preserve">Study how to </w:t>
      </w:r>
      <w:r w:rsidR="000D174F" w:rsidRPr="001C191C">
        <w:t>support PRS</w:t>
      </w:r>
      <w:r w:rsidR="000D174F">
        <w:t xml:space="preserve"> transmissions from multiple gNBs with different numerologies multiplexed in one PRS occasion</w:t>
      </w:r>
      <w:r w:rsidR="000D174F" w:rsidRPr="001C191C">
        <w:t xml:space="preserve"> for NR positioning</w:t>
      </w:r>
      <w:r w:rsidR="00280480" w:rsidRPr="41097D8A">
        <w:t>.</w:t>
      </w:r>
    </w:p>
    <w:p w14:paraId="2582788E" w14:textId="116CFFBB" w:rsidR="41097D8A" w:rsidRPr="00391FA8" w:rsidRDefault="41097D8A" w:rsidP="00391FA8">
      <w:pPr>
        <w:rPr>
          <w:rFonts w:eastAsia="Times New Roman"/>
          <w:sz w:val="22"/>
          <w:szCs w:val="22"/>
        </w:rPr>
      </w:pPr>
      <w:r w:rsidRPr="00391FA8">
        <w:rPr>
          <w:rFonts w:eastAsia="Times New Roman"/>
          <w:sz w:val="22"/>
          <w:szCs w:val="22"/>
        </w:rPr>
        <w:t xml:space="preserve">OTDOA </w:t>
      </w:r>
      <w:r w:rsidR="3FBBA968" w:rsidRPr="00391FA8">
        <w:rPr>
          <w:rFonts w:eastAsia="Times New Roman"/>
          <w:sz w:val="22"/>
          <w:szCs w:val="22"/>
        </w:rPr>
        <w:t xml:space="preserve">in NR </w:t>
      </w:r>
      <w:r w:rsidRPr="00391FA8">
        <w:rPr>
          <w:rFonts w:eastAsia="Times New Roman"/>
          <w:sz w:val="22"/>
          <w:szCs w:val="22"/>
        </w:rPr>
        <w:t>looks likely to involve</w:t>
      </w:r>
      <w:r w:rsidR="3FBBA968" w:rsidRPr="00391FA8">
        <w:rPr>
          <w:rFonts w:eastAsia="Times New Roman"/>
          <w:sz w:val="22"/>
          <w:szCs w:val="22"/>
        </w:rPr>
        <w:t xml:space="preserve"> </w:t>
      </w:r>
      <w:r w:rsidRPr="00391FA8">
        <w:rPr>
          <w:rFonts w:eastAsia="Times New Roman"/>
          <w:sz w:val="22"/>
          <w:szCs w:val="22"/>
        </w:rPr>
        <w:t>broadcast DL signals which are periodic. Lik</w:t>
      </w:r>
      <w:r w:rsidR="3FBBA968" w:rsidRPr="00391FA8">
        <w:rPr>
          <w:rFonts w:eastAsia="Times New Roman"/>
          <w:sz w:val="22"/>
          <w:szCs w:val="22"/>
        </w:rPr>
        <w:t>el</w:t>
      </w:r>
      <w:r w:rsidRPr="00391FA8">
        <w:rPr>
          <w:rFonts w:eastAsia="Times New Roman"/>
          <w:sz w:val="22"/>
          <w:szCs w:val="22"/>
        </w:rPr>
        <w:t xml:space="preserve">y these DL signals (e.g. PRS) will be “always on” in some sense. It is also likely that PRS (or </w:t>
      </w:r>
      <w:r w:rsidR="1BDDC370" w:rsidRPr="00391FA8">
        <w:rPr>
          <w:rFonts w:eastAsia="Times New Roman"/>
          <w:sz w:val="22"/>
          <w:szCs w:val="22"/>
        </w:rPr>
        <w:t>an</w:t>
      </w:r>
      <w:r w:rsidRPr="00391FA8">
        <w:rPr>
          <w:rFonts w:eastAsia="Times New Roman"/>
          <w:sz w:val="22"/>
          <w:szCs w:val="22"/>
        </w:rPr>
        <w:t xml:space="preserve">other RS used for OTDOA) will be configured once for a long period and then repeated with some period. If this configuration does not change much over time perhaps UEs can take advantage of this fact. </w:t>
      </w:r>
      <w:r w:rsidR="09A25E97" w:rsidRPr="00391FA8">
        <w:rPr>
          <w:rFonts w:eastAsia="Times New Roman"/>
          <w:sz w:val="22"/>
          <w:szCs w:val="22"/>
        </w:rPr>
        <w:t>One possible scenario where UE could take advantage of this is in idle mode. We discuss this i</w:t>
      </w:r>
      <w:r w:rsidR="6FB9EE9B" w:rsidRPr="00391FA8">
        <w:rPr>
          <w:rFonts w:eastAsia="Times New Roman"/>
          <w:sz w:val="22"/>
          <w:szCs w:val="22"/>
        </w:rPr>
        <w:t xml:space="preserve">n detail in our companion contribution on idle and inactive mode </w:t>
      </w:r>
      <w:r w:rsidR="350E8BB3" w:rsidRPr="00391FA8">
        <w:rPr>
          <w:rFonts w:eastAsia="Times New Roman"/>
          <w:sz w:val="22"/>
          <w:szCs w:val="22"/>
        </w:rPr>
        <w:t>[</w:t>
      </w:r>
      <w:r w:rsidR="5EE31560" w:rsidRPr="00391FA8">
        <w:rPr>
          <w:rFonts w:eastAsia="Times New Roman"/>
          <w:sz w:val="22"/>
          <w:szCs w:val="22"/>
        </w:rPr>
        <w:t>12</w:t>
      </w:r>
      <w:r w:rsidR="350E8BB3" w:rsidRPr="00391FA8">
        <w:rPr>
          <w:rFonts w:eastAsia="Times New Roman"/>
          <w:sz w:val="22"/>
          <w:szCs w:val="22"/>
        </w:rPr>
        <w:t>].</w:t>
      </w:r>
    </w:p>
    <w:p w14:paraId="42050CD9" w14:textId="16C03920" w:rsidR="002765D3" w:rsidRDefault="00BB69FA" w:rsidP="00280480">
      <w:pPr>
        <w:pStyle w:val="Heading2"/>
        <w:jc w:val="both"/>
      </w:pPr>
      <w:r>
        <w:t>DL angle based solutions</w:t>
      </w:r>
    </w:p>
    <w:p w14:paraId="2EC8C509" w14:textId="77777777" w:rsidR="00387F00" w:rsidRDefault="00387F00" w:rsidP="07F87C4C">
      <w:pPr>
        <w:jc w:val="both"/>
        <w:rPr>
          <w:lang w:eastAsia="x-none"/>
        </w:rPr>
      </w:pPr>
      <w:r w:rsidRPr="050D87C2">
        <w:rPr>
          <w:lang w:val="en-US" w:eastAsia="zh-CN"/>
        </w:rPr>
        <w:t xml:space="preserve">As agreed in RAN1 #95, </w:t>
      </w:r>
      <w:r>
        <w:rPr>
          <w:lang w:val="en-US" w:eastAsia="zh-CN"/>
        </w:rPr>
        <w:t xml:space="preserve">potential candidates for DL angle based solution are 1. </w:t>
      </w:r>
      <w:r w:rsidRPr="0036399B">
        <w:rPr>
          <w:lang w:eastAsia="x-none"/>
        </w:rPr>
        <w:t>Downlink angle</w:t>
      </w:r>
      <w:r>
        <w:rPr>
          <w:lang w:eastAsia="x-none"/>
        </w:rPr>
        <w:t>(s)</w:t>
      </w:r>
      <w:r w:rsidRPr="0036399B">
        <w:rPr>
          <w:lang w:eastAsia="x-none"/>
        </w:rPr>
        <w:t xml:space="preserve"> of departure</w:t>
      </w:r>
      <w:r>
        <w:rPr>
          <w:lang w:eastAsia="x-none"/>
        </w:rPr>
        <w:t xml:space="preserve">; 2. </w:t>
      </w:r>
      <w:r w:rsidRPr="0036399B">
        <w:rPr>
          <w:lang w:eastAsia="x-none"/>
        </w:rPr>
        <w:t>Downlink angle</w:t>
      </w:r>
      <w:r>
        <w:rPr>
          <w:lang w:eastAsia="x-none"/>
        </w:rPr>
        <w:t>(s)</w:t>
      </w:r>
      <w:r w:rsidRPr="0036399B">
        <w:rPr>
          <w:lang w:eastAsia="x-none"/>
        </w:rPr>
        <w:t xml:space="preserve"> of arrival</w:t>
      </w:r>
      <w:r w:rsidRPr="00391FA8">
        <w:t xml:space="preserve">. </w:t>
      </w:r>
    </w:p>
    <w:p w14:paraId="673BB56C" w14:textId="77777777" w:rsidR="00387F00" w:rsidRPr="0058059E" w:rsidRDefault="00387F00" w:rsidP="00280480">
      <w:pPr>
        <w:jc w:val="both"/>
        <w:rPr>
          <w:b/>
          <w:u w:val="single"/>
          <w:lang w:val="en-US" w:eastAsia="zh-CN"/>
        </w:rPr>
      </w:pPr>
      <w:r>
        <w:rPr>
          <w:b/>
          <w:u w:val="single"/>
          <w:lang w:val="en-US" w:eastAsia="zh-CN"/>
        </w:rPr>
        <w:t xml:space="preserve">DL </w:t>
      </w:r>
      <w:r w:rsidRPr="0058059E">
        <w:rPr>
          <w:rFonts w:hint="eastAsia"/>
          <w:b/>
          <w:u w:val="single"/>
          <w:lang w:val="en-US" w:eastAsia="zh-CN"/>
        </w:rPr>
        <w:t xml:space="preserve">AoD </w:t>
      </w:r>
      <w:r w:rsidRPr="0058059E">
        <w:rPr>
          <w:b/>
          <w:u w:val="single"/>
          <w:lang w:val="en-US" w:eastAsia="zh-CN"/>
        </w:rPr>
        <w:t>estimation</w:t>
      </w:r>
    </w:p>
    <w:p w14:paraId="78ABD130" w14:textId="77777777" w:rsidR="00387F00" w:rsidRDefault="00387F00">
      <w:pPr>
        <w:jc w:val="both"/>
        <w:rPr>
          <w:lang w:val="en-US"/>
        </w:rPr>
      </w:pPr>
      <w:r>
        <w:rPr>
          <w:lang w:val="en-US" w:eastAsia="zh-CN"/>
        </w:rPr>
        <w:t xml:space="preserve">In NR, the support of massive MIMO is an essential new feature, which brings potential very narrow beam width (i.e., with high beamforming gain). Thanks to highly directional transmission beamforming, the information of “angle of departure” at the base station can be used for accurate positioning in NR, especially in FR2. For example, the maximum number of supported beams for SSB transmission in FR1 and FR2 is 16 and 64, respectively. Hence, </w:t>
      </w:r>
      <w:r>
        <w:rPr>
          <w:lang w:val="en-US"/>
        </w:rPr>
        <w:t>1/64*360= 5.625degree accuracy can be expected under an assumption of uniform SSB sweeping pattern in FR2.</w:t>
      </w:r>
    </w:p>
    <w:p w14:paraId="72852049" w14:textId="77777777" w:rsidR="00387F00" w:rsidRDefault="00387F00">
      <w:pPr>
        <w:jc w:val="both"/>
        <w:rPr>
          <w:lang w:val="en-US" w:eastAsia="zh-CN"/>
        </w:rPr>
      </w:pPr>
      <w:r>
        <w:rPr>
          <w:lang w:val="en-US"/>
        </w:rPr>
        <w:t xml:space="preserve">For serving cell, the AoD estimation can be done in a beam determination/maintenance procedure, e.g., by measurement report of SSB and CSI-RS signaling. However, the beam maintenance procedure is not expected for neighbor cell in a NR system. One potential solution is reusing and extending NR RRM framework for positioning purpose. </w:t>
      </w:r>
      <w:r w:rsidRPr="00D11218">
        <w:rPr>
          <w:lang w:val="en-US"/>
        </w:rPr>
        <w:t>NR introduces the concept of Synchronization Signal Block (SSB) based RRM measurement timing configuration (SMTC) for SSB-based measurements. The SMTC is a timing configuration where the UE is configured to perform SSB-based RRM measurements.</w:t>
      </w:r>
      <w:r>
        <w:rPr>
          <w:lang w:val="en-US"/>
        </w:rPr>
        <w:t xml:space="preserve"> From RAN1 perspective, a UE could measure the swept SSBs from a neighbor cell and then obtain the RSRPs of received SSBs. The AoD estimated by comparing RSRP values from SSBs transmitted by different beam directions. </w:t>
      </w:r>
    </w:p>
    <w:p w14:paraId="7834887A" w14:textId="22CF6D1B" w:rsidR="00387F00" w:rsidRPr="00F7007E" w:rsidRDefault="00391FA8">
      <w:pPr>
        <w:jc w:val="both"/>
        <w:rPr>
          <w:lang w:val="en-US" w:eastAsia="zh-CN"/>
        </w:rPr>
      </w:pPr>
      <w:r w:rsidRPr="00391FA8">
        <w:rPr>
          <w:b/>
          <w:lang w:val="en-US" w:eastAsia="zh-CN"/>
        </w:rPr>
        <w:t>Proposal 8</w:t>
      </w:r>
      <w:r w:rsidR="00387F00">
        <w:rPr>
          <w:lang w:val="en-US" w:eastAsia="zh-CN"/>
        </w:rPr>
        <w:t>: The DL AoD estimation based on SSB transmission and potential other DL reference signaling</w:t>
      </w:r>
      <w:r w:rsidR="4DAB3139">
        <w:rPr>
          <w:lang w:val="en-US" w:eastAsia="zh-CN"/>
        </w:rPr>
        <w:t xml:space="preserve"> s</w:t>
      </w:r>
      <w:r w:rsidR="1F582997">
        <w:rPr>
          <w:lang w:val="en-US" w:eastAsia="zh-CN"/>
        </w:rPr>
        <w:t>hould be studied by RAN1.</w:t>
      </w:r>
    </w:p>
    <w:p w14:paraId="1264A92F" w14:textId="77777777" w:rsidR="00387F00" w:rsidRPr="0058059E" w:rsidRDefault="00387F00">
      <w:pPr>
        <w:jc w:val="both"/>
        <w:rPr>
          <w:b/>
          <w:u w:val="single"/>
          <w:lang w:val="en-US" w:eastAsia="zh-CN"/>
        </w:rPr>
      </w:pPr>
      <w:r>
        <w:rPr>
          <w:b/>
          <w:u w:val="single"/>
          <w:lang w:val="en-US" w:eastAsia="zh-CN"/>
        </w:rPr>
        <w:t xml:space="preserve">DL </w:t>
      </w:r>
      <w:r w:rsidRPr="0058059E">
        <w:rPr>
          <w:rFonts w:hint="eastAsia"/>
          <w:b/>
          <w:u w:val="single"/>
          <w:lang w:val="en-US" w:eastAsia="zh-CN"/>
        </w:rPr>
        <w:t xml:space="preserve">AoA </w:t>
      </w:r>
      <w:r w:rsidRPr="0058059E">
        <w:rPr>
          <w:b/>
          <w:u w:val="single"/>
          <w:lang w:val="en-US" w:eastAsia="zh-CN"/>
        </w:rPr>
        <w:t>estimation</w:t>
      </w:r>
    </w:p>
    <w:p w14:paraId="3ABB231A" w14:textId="32F2CCD2" w:rsidR="00387F00" w:rsidRPr="008875FD" w:rsidRDefault="00387F00" w:rsidP="002823A4">
      <w:pPr>
        <w:jc w:val="both"/>
        <w:rPr>
          <w:lang w:val="en-US" w:eastAsia="zh-CN"/>
        </w:rPr>
      </w:pPr>
      <w:r>
        <w:rPr>
          <w:lang w:val="en-US" w:eastAsia="zh-CN"/>
        </w:rPr>
        <w:t>T</w:t>
      </w:r>
      <w:r>
        <w:rPr>
          <w:rFonts w:hint="eastAsia"/>
          <w:lang w:val="en-US" w:eastAsia="zh-CN"/>
        </w:rPr>
        <w:t xml:space="preserve">he </w:t>
      </w:r>
      <w:r>
        <w:rPr>
          <w:lang w:val="en-US" w:eastAsia="zh-CN"/>
        </w:rPr>
        <w:t>other potential DL angle based solution is AoA estimation at the user equipment. In NR, a small antenna array (e.g., with four receiving antenna</w:t>
      </w:r>
      <w:r w:rsidR="002823A4">
        <w:rPr>
          <w:lang w:val="en-US" w:eastAsia="zh-CN"/>
        </w:rPr>
        <w:t xml:space="preserve"> elements</w:t>
      </w:r>
      <w:r>
        <w:rPr>
          <w:lang w:val="en-US" w:eastAsia="zh-CN"/>
        </w:rPr>
        <w:t>) can be expected at the UE side.</w:t>
      </w:r>
      <w:r w:rsidR="002823A4">
        <w:rPr>
          <w:lang w:val="en-US" w:eastAsia="zh-CN"/>
        </w:rPr>
        <w:t xml:space="preserve"> A UE can perform AoA estimation based on a DL reference signal.</w:t>
      </w:r>
      <w:r>
        <w:rPr>
          <w:lang w:val="en-US" w:eastAsia="zh-CN"/>
        </w:rPr>
        <w:t xml:space="preserve"> By using super-resolution AoA algorithms (e.g., MUSIC, Matrix Pencil, etc.), limited number of antenna elements can still achieve high AoA estimation accuracy. However, the AoA estimation operation will increase the </w:t>
      </w:r>
      <w:r w:rsidR="002823A4">
        <w:rPr>
          <w:lang w:val="en-US" w:eastAsia="zh-CN"/>
        </w:rPr>
        <w:t xml:space="preserve">computational </w:t>
      </w:r>
      <w:r>
        <w:rPr>
          <w:lang w:val="en-US" w:eastAsia="zh-CN"/>
        </w:rPr>
        <w:t>complexity and power consumption at the UE. And, it is also a challenge for low-cost end users.</w:t>
      </w:r>
    </w:p>
    <w:p w14:paraId="383E6AAC" w14:textId="37AC7411" w:rsidR="00387F00" w:rsidRPr="00603081" w:rsidRDefault="58923F1A" w:rsidP="002823A4">
      <w:pPr>
        <w:jc w:val="both"/>
        <w:rPr>
          <w:lang w:val="en-US" w:eastAsia="zh-CN"/>
        </w:rPr>
      </w:pPr>
      <w:r w:rsidRPr="00391FA8">
        <w:rPr>
          <w:b/>
          <w:lang w:val="en-US" w:eastAsia="zh-CN"/>
        </w:rPr>
        <w:t>Observation</w:t>
      </w:r>
      <w:r w:rsidR="00391FA8" w:rsidRPr="00391FA8">
        <w:rPr>
          <w:b/>
          <w:lang w:val="en-US" w:eastAsia="zh-CN"/>
        </w:rPr>
        <w:t xml:space="preserve"> 3</w:t>
      </w:r>
      <w:r w:rsidR="00387F00">
        <w:rPr>
          <w:lang w:val="en-US" w:eastAsia="zh-CN"/>
        </w:rPr>
        <w:t xml:space="preserve">: </w:t>
      </w:r>
      <w:r w:rsidR="1705DF89">
        <w:rPr>
          <w:lang w:val="en-US" w:eastAsia="zh-CN"/>
        </w:rPr>
        <w:t xml:space="preserve">Whether to </w:t>
      </w:r>
      <w:r w:rsidR="00387F00">
        <w:rPr>
          <w:lang w:val="en-US" w:eastAsia="zh-CN"/>
        </w:rPr>
        <w:t>support DL AoA estimation should take UE’s complexity and power con</w:t>
      </w:r>
      <w:r w:rsidR="68275413">
        <w:rPr>
          <w:lang w:val="en-US" w:eastAsia="zh-CN"/>
        </w:rPr>
        <w:t>s</w:t>
      </w:r>
      <w:r w:rsidR="00387F00">
        <w:rPr>
          <w:lang w:val="en-US" w:eastAsia="zh-CN"/>
        </w:rPr>
        <w:t>umption into account.</w:t>
      </w:r>
    </w:p>
    <w:p w14:paraId="32D7A605" w14:textId="5B3553C8" w:rsidR="00EC105A" w:rsidRDefault="00EC105A" w:rsidP="00EC105A">
      <w:pPr>
        <w:jc w:val="both"/>
        <w:rPr>
          <w:lang w:eastAsia="zh-CN"/>
        </w:rPr>
      </w:pPr>
      <w:r>
        <w:rPr>
          <w:lang w:eastAsia="zh-CN"/>
        </w:rPr>
        <w:t xml:space="preserve">One major challenge involved with angle based positioning solutions is that NLOS signals are very problematic for angle based techniques. In angle based solutions NLOS may be harder to overcome than in the time of arrival (TOA) based </w:t>
      </w:r>
      <w:r>
        <w:rPr>
          <w:lang w:eastAsia="zh-CN"/>
        </w:rPr>
        <w:lastRenderedPageBreak/>
        <w:t>techniques [</w:t>
      </w:r>
      <w:r w:rsidR="236EC3E6">
        <w:rPr>
          <w:lang w:eastAsia="zh-CN"/>
        </w:rPr>
        <w:t>13</w:t>
      </w:r>
      <w:r>
        <w:rPr>
          <w:lang w:eastAsia="zh-CN"/>
        </w:rPr>
        <w:t>]. In TOA estimation NLOS paths are often modelled by a positive bias random variable. Techniques to estimate this bias have been studied for some time and while issues still exist in the TOA case there have been some promising results [</w:t>
      </w:r>
      <w:r w:rsidR="236EC3E6">
        <w:rPr>
          <w:lang w:eastAsia="zh-CN"/>
        </w:rPr>
        <w:t>14</w:t>
      </w:r>
      <w:r>
        <w:rPr>
          <w:lang w:eastAsia="zh-CN"/>
        </w:rPr>
        <w:t>]. However</w:t>
      </w:r>
      <w:r w:rsidR="56CF8F95">
        <w:rPr>
          <w:lang w:eastAsia="zh-CN"/>
        </w:rPr>
        <w:t>,</w:t>
      </w:r>
      <w:r>
        <w:rPr>
          <w:lang w:eastAsia="zh-CN"/>
        </w:rPr>
        <w:t xml:space="preserve"> in the AOA estimate case the bias variable is often modelled as a uniform random variable across the angular domain [</w:t>
      </w:r>
      <w:r w:rsidR="236EC3E6">
        <w:rPr>
          <w:lang w:eastAsia="zh-CN"/>
        </w:rPr>
        <w:t>15</w:t>
      </w:r>
      <w:r>
        <w:rPr>
          <w:lang w:eastAsia="zh-CN"/>
        </w:rPr>
        <w:t xml:space="preserve">]. This makes it difficult to compensate for in positioning schemes. </w:t>
      </w:r>
    </w:p>
    <w:p w14:paraId="1608D8E6" w14:textId="1194356A" w:rsidR="00EC105A" w:rsidRDefault="00EC105A" w:rsidP="00EC105A">
      <w:pPr>
        <w:jc w:val="both"/>
        <w:rPr>
          <w:lang w:eastAsia="zh-CN"/>
        </w:rPr>
      </w:pPr>
      <w:r w:rsidRPr="007024DF">
        <w:rPr>
          <w:b/>
          <w:bCs/>
          <w:lang w:eastAsia="zh-CN"/>
        </w:rPr>
        <w:t xml:space="preserve">Observation </w:t>
      </w:r>
      <w:r w:rsidR="00391FA8">
        <w:rPr>
          <w:b/>
          <w:bCs/>
          <w:lang w:eastAsia="zh-CN"/>
        </w:rPr>
        <w:t>4</w:t>
      </w:r>
      <w:r>
        <w:rPr>
          <w:lang w:eastAsia="zh-CN"/>
        </w:rPr>
        <w:t xml:space="preserve">: NLOS conditions may be more difficult for angle based positioning solutions to overcome compared with timing based positioning solutions. </w:t>
      </w:r>
    </w:p>
    <w:p w14:paraId="0CAB06E2" w14:textId="43BF043B" w:rsidR="004A2035" w:rsidRDefault="00EC105A" w:rsidP="00EC105A">
      <w:pPr>
        <w:jc w:val="both"/>
        <w:rPr>
          <w:kern w:val="2"/>
          <w:lang w:eastAsia="zh-CN"/>
        </w:rPr>
      </w:pPr>
      <w:r w:rsidRPr="007024DF">
        <w:rPr>
          <w:b/>
          <w:bCs/>
          <w:kern w:val="2"/>
          <w:lang w:eastAsia="zh-CN"/>
        </w:rPr>
        <w:t xml:space="preserve">Proposal </w:t>
      </w:r>
      <w:r w:rsidR="00391FA8">
        <w:rPr>
          <w:b/>
          <w:bCs/>
          <w:kern w:val="2"/>
          <w:lang w:eastAsia="zh-CN"/>
        </w:rPr>
        <w:t>9</w:t>
      </w:r>
      <w:r w:rsidRPr="009F67D5">
        <w:rPr>
          <w:kern w:val="2"/>
          <w:lang w:eastAsia="zh-CN"/>
        </w:rPr>
        <w:t xml:space="preserve">: </w:t>
      </w:r>
      <w:r>
        <w:rPr>
          <w:kern w:val="2"/>
          <w:lang w:eastAsia="zh-CN"/>
        </w:rPr>
        <w:t>A</w:t>
      </w:r>
      <w:r w:rsidRPr="009F67D5">
        <w:rPr>
          <w:kern w:val="2"/>
          <w:lang w:eastAsia="zh-CN"/>
        </w:rPr>
        <w:t xml:space="preserve">ngle based positioning techniques should be evaluated </w:t>
      </w:r>
      <w:r>
        <w:rPr>
          <w:kern w:val="2"/>
          <w:lang w:eastAsia="zh-CN"/>
        </w:rPr>
        <w:t xml:space="preserve">and compared </w:t>
      </w:r>
      <w:r w:rsidRPr="009F67D5">
        <w:rPr>
          <w:kern w:val="2"/>
          <w:lang w:eastAsia="zh-CN"/>
        </w:rPr>
        <w:t>in both NLOS heavy (e.g. dense ur</w:t>
      </w:r>
      <w:r w:rsidR="678DF7BB" w:rsidRPr="009F67D5">
        <w:rPr>
          <w:kern w:val="2"/>
          <w:lang w:eastAsia="zh-CN"/>
        </w:rPr>
        <w:t>b</w:t>
      </w:r>
      <w:r w:rsidRPr="009F67D5">
        <w:rPr>
          <w:kern w:val="2"/>
          <w:lang w:eastAsia="zh-CN"/>
        </w:rPr>
        <w:t>an) and LOS heavy (e.g. suburban, rural) deployment scenarios in order to fully understand their capabilities.</w:t>
      </w:r>
    </w:p>
    <w:p w14:paraId="36DE9BE8" w14:textId="77777777" w:rsidR="004A2035" w:rsidRDefault="004A2035" w:rsidP="07F87C4C">
      <w:pPr>
        <w:pStyle w:val="Heading2"/>
        <w:rPr>
          <w:lang w:eastAsia="x-none"/>
        </w:rPr>
      </w:pPr>
      <w:r>
        <w:t>Solutions based on r</w:t>
      </w:r>
      <w:r w:rsidRPr="0036399B">
        <w:rPr>
          <w:lang w:eastAsia="x-none"/>
        </w:rPr>
        <w:t>eceived reference signal power</w:t>
      </w:r>
    </w:p>
    <w:p w14:paraId="150FE4CF" w14:textId="56E89C26" w:rsidR="004A2035" w:rsidRDefault="004A2035" w:rsidP="00391FA8">
      <w:pPr>
        <w:jc w:val="both"/>
        <w:rPr>
          <w:lang w:eastAsia="x-none"/>
        </w:rPr>
      </w:pPr>
      <w:r>
        <w:rPr>
          <w:lang w:eastAsia="x-none"/>
        </w:rPr>
        <w:t xml:space="preserve">The use of directional transmissions in NR provides additional means for UE positioning that can be realized even from signals originating from a single gNB. Such solution refers to beamformed transmissions conveying reference signals with separate beam-IDs. The estimation of the position of the UE follows by properly processing report messages sent by the UE, where the received signal power of such beam-specific reference signals is reported. </w:t>
      </w:r>
      <w:r w:rsidR="302CC0A5">
        <w:rPr>
          <w:lang w:eastAsia="x-none"/>
        </w:rPr>
        <w:t xml:space="preserve">This implies that </w:t>
      </w:r>
      <w:r w:rsidR="3B5B225A">
        <w:rPr>
          <w:lang w:eastAsia="x-none"/>
        </w:rPr>
        <w:t>not only the best</w:t>
      </w:r>
      <w:r w:rsidR="1D34B0F2" w:rsidRPr="00391FA8">
        <w:t>-</w:t>
      </w:r>
      <w:r w:rsidR="3B5B225A">
        <w:rPr>
          <w:lang w:eastAsia="x-none"/>
        </w:rPr>
        <w:t>beam</w:t>
      </w:r>
      <w:r w:rsidR="1D34B0F2">
        <w:rPr>
          <w:lang w:eastAsia="x-none"/>
        </w:rPr>
        <w:t>-related measurements should be reported</w:t>
      </w:r>
      <w:r w:rsidR="2F33A4FA">
        <w:rPr>
          <w:lang w:eastAsia="x-none"/>
        </w:rPr>
        <w:t xml:space="preserve"> by the UE</w:t>
      </w:r>
      <w:r w:rsidR="1D34B0F2">
        <w:rPr>
          <w:lang w:eastAsia="x-none"/>
        </w:rPr>
        <w:t xml:space="preserve">, but also measurements pertaining to other </w:t>
      </w:r>
      <w:r w:rsidR="2F33A4FA">
        <w:rPr>
          <w:lang w:eastAsia="x-none"/>
        </w:rPr>
        <w:t>beams that the UE hears.</w:t>
      </w:r>
    </w:p>
    <w:p w14:paraId="2C66430C" w14:textId="3EC92C6B" w:rsidR="48AB6E78" w:rsidRDefault="46087D78" w:rsidP="00391FA8">
      <w:pPr>
        <w:jc w:val="both"/>
      </w:pPr>
      <w:r w:rsidRPr="00391FA8">
        <w:rPr>
          <w:b/>
          <w:bCs/>
        </w:rPr>
        <w:t xml:space="preserve">Proposal </w:t>
      </w:r>
      <w:r w:rsidR="00391FA8">
        <w:rPr>
          <w:b/>
          <w:bCs/>
        </w:rPr>
        <w:t>10</w:t>
      </w:r>
      <w:r w:rsidRPr="7AE2E46A">
        <w:t xml:space="preserve">: </w:t>
      </w:r>
      <w:r w:rsidR="73258A9D" w:rsidRPr="73258A9D">
        <w:t xml:space="preserve">The </w:t>
      </w:r>
      <w:r w:rsidR="34B83F06">
        <w:t xml:space="preserve">UE measurement report </w:t>
      </w:r>
      <w:r w:rsidR="73258A9D">
        <w:t xml:space="preserve">should concern </w:t>
      </w:r>
      <w:r w:rsidR="2E2521F6">
        <w:t xml:space="preserve">reference signals with multiple beam-IDs. This </w:t>
      </w:r>
      <w:r w:rsidR="54ACF6AC">
        <w:t xml:space="preserve">implies that </w:t>
      </w:r>
      <w:r w:rsidR="0D87E30B">
        <w:t xml:space="preserve">not only the </w:t>
      </w:r>
      <w:r w:rsidR="43740404">
        <w:t xml:space="preserve">reference signal associated with the </w:t>
      </w:r>
      <w:r w:rsidR="5B4A6F3A">
        <w:t xml:space="preserve">stronger </w:t>
      </w:r>
      <w:r w:rsidR="0D87E30B">
        <w:t>beam</w:t>
      </w:r>
      <w:r w:rsidR="54ACF6AC">
        <w:t xml:space="preserve"> is reported</w:t>
      </w:r>
      <w:r w:rsidR="73258A9D">
        <w:t xml:space="preserve">, but </w:t>
      </w:r>
      <w:r w:rsidR="43740404">
        <w:t xml:space="preserve">reference signals </w:t>
      </w:r>
      <w:r w:rsidR="48AB6E78">
        <w:t>from</w:t>
      </w:r>
      <w:r w:rsidR="5B4A6F3A" w:rsidRPr="7AE2E46A">
        <w:t xml:space="preserve"> </w:t>
      </w:r>
      <w:r w:rsidR="48AB6E78" w:rsidRPr="48AB6E78">
        <w:t xml:space="preserve">other beams are reported as well. </w:t>
      </w:r>
    </w:p>
    <w:p w14:paraId="1DC9954B" w14:textId="1FE862E0" w:rsidR="004A2035" w:rsidRPr="00844F5D" w:rsidRDefault="004A2035" w:rsidP="00391FA8">
      <w:pPr>
        <w:jc w:val="both"/>
        <w:rPr>
          <w:lang w:eastAsia="x-none"/>
        </w:rPr>
      </w:pPr>
      <w:r>
        <w:rPr>
          <w:lang w:eastAsia="x-none"/>
        </w:rPr>
        <w:t>The position estimation process in NR is anticipated to be carried out at the core network, and specifically at the Location Management Function (LMF) entity. In order for the LMF to be able to estimate the position of the UE based on received reference signal power, additional information should be sent to the LMF by the RAN. Such additional information relates to the beamforming configurations at the gNB. Specifically, it refers to the transmit power of each beam transmitted by the gNB of reference, as well as the corresponding downtilt (elevation) and azimuth angles of each beam. In this way, for conducting the UE position estimation the LMF matches the received reference signal power reported by the UE with the provided beam configuration information.</w:t>
      </w:r>
    </w:p>
    <w:p w14:paraId="62FB1098" w14:textId="5636B9D6" w:rsidR="002765D3" w:rsidRPr="00391FA8" w:rsidRDefault="004A2035" w:rsidP="00391FA8">
      <w:pPr>
        <w:jc w:val="both"/>
        <w:rPr>
          <w:lang w:eastAsia="zh-CN"/>
        </w:rPr>
      </w:pPr>
      <w:r w:rsidRPr="007024DF">
        <w:rPr>
          <w:b/>
          <w:bCs/>
          <w:kern w:val="2"/>
          <w:lang w:eastAsia="zh-CN"/>
        </w:rPr>
        <w:t xml:space="preserve">Proposal </w:t>
      </w:r>
      <w:r w:rsidR="00391FA8">
        <w:rPr>
          <w:b/>
          <w:bCs/>
          <w:kern w:val="2"/>
          <w:lang w:eastAsia="zh-CN"/>
        </w:rPr>
        <w:t>11</w:t>
      </w:r>
      <w:r w:rsidRPr="009F67D5">
        <w:rPr>
          <w:kern w:val="2"/>
          <w:lang w:eastAsia="zh-CN"/>
        </w:rPr>
        <w:t xml:space="preserve">: </w:t>
      </w:r>
      <w:r>
        <w:rPr>
          <w:kern w:val="2"/>
          <w:lang w:eastAsia="zh-CN"/>
        </w:rPr>
        <w:t>Information related to the beam configuration should be conveyed from the RAN to the LMF. Such information can be utilized for estimating the position of the UE based on the reported received reference signal power. The beam-related information should include the transmit power per beam, along with the corresponding elevation (downtilt) and azimuth angle information.</w:t>
      </w:r>
    </w:p>
    <w:p w14:paraId="10445A01" w14:textId="480CC7E1" w:rsidR="00885580" w:rsidRDefault="007820D0" w:rsidP="002823A4">
      <w:pPr>
        <w:pStyle w:val="Heading1"/>
        <w:jc w:val="both"/>
      </w:pPr>
      <w:r>
        <w:t>Conclusion</w:t>
      </w:r>
    </w:p>
    <w:p w14:paraId="297D333B" w14:textId="77777777" w:rsidR="00325089" w:rsidRDefault="00325089" w:rsidP="00325089">
      <w:pPr>
        <w:jc w:val="both"/>
      </w:pPr>
      <w:r w:rsidRPr="00EC105A">
        <w:rPr>
          <w:b/>
          <w:bCs/>
        </w:rPr>
        <w:t>Observation 1</w:t>
      </w:r>
      <w:r>
        <w:t>: From the evaluations performed by RAN1 thus</w:t>
      </w:r>
      <w:r w:rsidRPr="1ADA2B98">
        <w:t xml:space="preserve"> </w:t>
      </w:r>
      <w:r>
        <w:t>far</w:t>
      </w:r>
      <w:r w:rsidRPr="1ADA2B98">
        <w:t>,</w:t>
      </w:r>
      <w:r>
        <w:t xml:space="preserve"> OTDOA can at least meet the regulatory requirements for NR positioning. </w:t>
      </w:r>
    </w:p>
    <w:p w14:paraId="352D9567" w14:textId="77777777" w:rsidR="00325089" w:rsidRDefault="00325089" w:rsidP="00325089">
      <w:pPr>
        <w:jc w:val="both"/>
      </w:pPr>
      <w:r w:rsidRPr="00BB7BD0">
        <w:rPr>
          <w:b/>
          <w:bCs/>
        </w:rPr>
        <w:t>Proposal 1</w:t>
      </w:r>
      <w:r w:rsidRPr="0A8CF6CF">
        <w:t xml:space="preserve">: </w:t>
      </w:r>
      <w:r>
        <w:t>Observed time difference of arrival (OTDOA) will be supported in NR.</w:t>
      </w:r>
    </w:p>
    <w:p w14:paraId="128C3BC0" w14:textId="77777777" w:rsidR="00325089" w:rsidRDefault="00325089" w:rsidP="00325089">
      <w:pPr>
        <w:jc w:val="both"/>
      </w:pPr>
      <w:r w:rsidRPr="00391FA8">
        <w:rPr>
          <w:b/>
          <w:bCs/>
        </w:rPr>
        <w:t>Observation 2</w:t>
      </w:r>
      <w:r>
        <w:t>: A DL RS needs</w:t>
      </w:r>
      <w:r w:rsidRPr="4E5A1AF2">
        <w:t xml:space="preserve"> </w:t>
      </w:r>
      <w:r>
        <w:t>to be used by</w:t>
      </w:r>
      <w:r w:rsidRPr="4E5A1AF2">
        <w:t xml:space="preserve"> </w:t>
      </w:r>
      <w:r>
        <w:t>OTDOA in NR.</w:t>
      </w:r>
    </w:p>
    <w:p w14:paraId="28DCE54E" w14:textId="77777777" w:rsidR="00325089" w:rsidRPr="00391FA8" w:rsidRDefault="00325089" w:rsidP="00325089">
      <w:pPr>
        <w:jc w:val="both"/>
        <w:rPr>
          <w:b/>
          <w:bCs/>
        </w:rPr>
      </w:pPr>
      <w:r w:rsidRPr="00391FA8">
        <w:rPr>
          <w:b/>
          <w:bCs/>
        </w:rPr>
        <w:t>Proposal 2:</w:t>
      </w:r>
      <w:r>
        <w:t xml:space="preserve"> Introduce RSTD measurement for NR.</w:t>
      </w:r>
    </w:p>
    <w:p w14:paraId="76415959" w14:textId="77777777" w:rsidR="00325089" w:rsidRDefault="00325089" w:rsidP="00325089">
      <w:pPr>
        <w:spacing w:after="0"/>
        <w:jc w:val="both"/>
      </w:pPr>
      <w:r w:rsidRPr="00BB7BD0">
        <w:rPr>
          <w:b/>
          <w:bCs/>
        </w:rPr>
        <w:t>Proposal 3:</w:t>
      </w:r>
      <w:r w:rsidRPr="6D596385">
        <w:t xml:space="preserve"> </w:t>
      </w:r>
      <w:r>
        <w:t>For study of the PRS design, mapping of PRS on radio resources and PRS transmission shall at least consider the following basic paradigms:</w:t>
      </w:r>
    </w:p>
    <w:p w14:paraId="440D8FF6" w14:textId="77777777" w:rsidR="00325089" w:rsidRPr="00391FA8" w:rsidRDefault="00325089" w:rsidP="00325089">
      <w:pPr>
        <w:pStyle w:val="ListParagraph"/>
        <w:numPr>
          <w:ilvl w:val="0"/>
          <w:numId w:val="21"/>
        </w:numPr>
        <w:spacing w:line="256" w:lineRule="auto"/>
        <w:jc w:val="both"/>
        <w:rPr>
          <w:sz w:val="20"/>
          <w:szCs w:val="20"/>
          <w:lang w:val="en-US"/>
        </w:rPr>
      </w:pPr>
      <w:r w:rsidRPr="00391FA8">
        <w:rPr>
          <w:sz w:val="20"/>
          <w:szCs w:val="20"/>
          <w:lang w:val="en-US"/>
        </w:rPr>
        <w:t>PRS transmission time, bandwidth, numerology, periodicity, resource density and power are (re)-configurable;</w:t>
      </w:r>
    </w:p>
    <w:p w14:paraId="5758A81B" w14:textId="77777777" w:rsidR="00325089" w:rsidRDefault="00325089" w:rsidP="00325089">
      <w:pPr>
        <w:pStyle w:val="ListParagraph"/>
        <w:numPr>
          <w:ilvl w:val="0"/>
          <w:numId w:val="21"/>
        </w:numPr>
        <w:spacing w:after="240" w:line="256" w:lineRule="auto"/>
        <w:jc w:val="both"/>
        <w:rPr>
          <w:sz w:val="20"/>
          <w:szCs w:val="20"/>
          <w:lang w:val="en-US"/>
        </w:rPr>
      </w:pPr>
      <w:r>
        <w:rPr>
          <w:sz w:val="20"/>
          <w:szCs w:val="20"/>
          <w:lang w:val="en-US"/>
        </w:rPr>
        <w:t>Isolation between PRS from different transmission points can be achieved in time domain, frequency domain, code domain, or space domain, or a combination thereof;</w:t>
      </w:r>
    </w:p>
    <w:p w14:paraId="7F36088B" w14:textId="77777777" w:rsidR="00325089" w:rsidRPr="00391FA8" w:rsidRDefault="00325089" w:rsidP="00325089">
      <w:pPr>
        <w:spacing w:after="240" w:line="256" w:lineRule="auto"/>
        <w:jc w:val="both"/>
        <w:rPr>
          <w:lang w:val="en-US"/>
        </w:rPr>
      </w:pPr>
      <w:r>
        <w:t>NOTE: This</w:t>
      </w:r>
      <w:r w:rsidRPr="558BF1F8">
        <w:t xml:space="preserve"> </w:t>
      </w:r>
      <w:r>
        <w:t>does</w:t>
      </w:r>
      <w:r w:rsidRPr="558BF1F8">
        <w:t xml:space="preserve"> </w:t>
      </w:r>
      <w:r>
        <w:t>not</w:t>
      </w:r>
      <w:r w:rsidRPr="558BF1F8">
        <w:t xml:space="preserve"> </w:t>
      </w:r>
      <w:r>
        <w:t>preclude</w:t>
      </w:r>
      <w:r w:rsidRPr="558BF1F8">
        <w:t xml:space="preserve"> </w:t>
      </w:r>
      <w:r>
        <w:t>the PRS from</w:t>
      </w:r>
      <w:r w:rsidRPr="558BF1F8">
        <w:t xml:space="preserve"> </w:t>
      </w:r>
      <w:r>
        <w:t>potentially</w:t>
      </w:r>
      <w:r w:rsidRPr="558BF1F8">
        <w:t xml:space="preserve"> </w:t>
      </w:r>
      <w:r>
        <w:t>being an existing Rel-15 NR RS</w:t>
      </w:r>
      <w:r w:rsidRPr="558BF1F8">
        <w:t>.</w:t>
      </w:r>
    </w:p>
    <w:p w14:paraId="39383109" w14:textId="77777777" w:rsidR="00325089" w:rsidRDefault="00325089" w:rsidP="00325089">
      <w:pPr>
        <w:jc w:val="both"/>
      </w:pPr>
      <w:r w:rsidRPr="00391FA8">
        <w:rPr>
          <w:b/>
          <w:bCs/>
        </w:rPr>
        <w:t>Proposal 4:</w:t>
      </w:r>
      <w:r w:rsidRPr="2025EE29">
        <w:t xml:space="preserve"> </w:t>
      </w:r>
      <w:r>
        <w:t>Specific time</w:t>
      </w:r>
      <w:r w:rsidRPr="2025EE29">
        <w:t xml:space="preserve"> </w:t>
      </w:r>
      <w:r>
        <w:t>resources should be reserved for OTDOA DL transmissions in NR and can be configurable (i.e., muting pattern, periodicity).</w:t>
      </w:r>
      <w:r w:rsidRPr="2025EE29">
        <w:t xml:space="preserve">  </w:t>
      </w:r>
    </w:p>
    <w:p w14:paraId="7457034C" w14:textId="77777777" w:rsidR="00325089" w:rsidDel="7E7469C2" w:rsidRDefault="00325089" w:rsidP="00325089">
      <w:pPr>
        <w:jc w:val="both"/>
      </w:pPr>
      <w:r w:rsidRPr="00391FA8">
        <w:rPr>
          <w:b/>
          <w:bCs/>
        </w:rPr>
        <w:t>Proposal 5:</w:t>
      </w:r>
      <w:r>
        <w:t xml:space="preserve"> Beamforming of PRS should be possible. Time-varying beam directions (beam sweeping) and/or multiple simultaneous beams should be considered as potential solutions to achieve full coverage. In particular, the existing SSB beam sweeping framework can be used as a starting point for study of beam sweeping coordination</w:t>
      </w:r>
      <w:r w:rsidRPr="5FDF5D49">
        <w:t>.</w:t>
      </w:r>
    </w:p>
    <w:p w14:paraId="49266C6D" w14:textId="77777777" w:rsidR="00325089" w:rsidRDefault="00325089" w:rsidP="00325089">
      <w:pPr>
        <w:jc w:val="both"/>
      </w:pPr>
      <w:r w:rsidRPr="00BB7BD0">
        <w:rPr>
          <w:b/>
          <w:bCs/>
        </w:rPr>
        <w:lastRenderedPageBreak/>
        <w:t>Proposal 6</w:t>
      </w:r>
      <w:r>
        <w:t>: RAN1 will study the optimal beamforming</w:t>
      </w:r>
      <w:r w:rsidRPr="472A8417">
        <w:t xml:space="preserve"> </w:t>
      </w:r>
      <w:r>
        <w:t>coordination between gNBs</w:t>
      </w:r>
      <w:r w:rsidRPr="472A8417">
        <w:t xml:space="preserve"> </w:t>
      </w:r>
      <w:r>
        <w:t>(alternatively PRS transmission points) and PRS beam sweeping methodology for OTDOA performance</w:t>
      </w:r>
      <w:r w:rsidRPr="472A8417">
        <w:t>,</w:t>
      </w:r>
      <w:r>
        <w:t xml:space="preserve"> at least at FR2. </w:t>
      </w:r>
    </w:p>
    <w:p w14:paraId="2A19FF0D" w14:textId="77777777" w:rsidR="00325089" w:rsidRDefault="00325089" w:rsidP="00325089">
      <w:pPr>
        <w:jc w:val="both"/>
      </w:pPr>
      <w:r w:rsidRPr="00BB7BD0">
        <w:rPr>
          <w:b/>
          <w:bCs/>
        </w:rPr>
        <w:t>Observation 2:</w:t>
      </w:r>
      <w:r>
        <w:t xml:space="preserve"> There may be higher layer impacts (i.e. RAN2, RAN3) to the PRS beam sweeping methodology which should be considered when RAN1 studies them. For example, OTDOA assistance information may need to be modified in LPP and transparency of PRS transmission by gNBs shall be considered.</w:t>
      </w:r>
    </w:p>
    <w:p w14:paraId="20D30BDE" w14:textId="77777777" w:rsidR="00325089" w:rsidRPr="00401F0D" w:rsidRDefault="00325089" w:rsidP="00325089">
      <w:pPr>
        <w:jc w:val="both"/>
      </w:pPr>
      <w:r w:rsidRPr="00391FA8">
        <w:rPr>
          <w:b/>
          <w:bCs/>
        </w:rPr>
        <w:t>Proposal 7</w:t>
      </w:r>
      <w:r w:rsidRPr="00BB7BD0">
        <w:rPr>
          <w:b/>
          <w:bCs/>
        </w:rPr>
        <w:t>:</w:t>
      </w:r>
      <w:r w:rsidRPr="41097D8A">
        <w:t xml:space="preserve"> </w:t>
      </w:r>
      <w:r>
        <w:t xml:space="preserve">Study how to </w:t>
      </w:r>
      <w:r w:rsidRPr="001C191C">
        <w:t>support PRS</w:t>
      </w:r>
      <w:r>
        <w:t xml:space="preserve"> transmissions from multiple gNBs with different numerologies multiplexed in one PRS occasion</w:t>
      </w:r>
      <w:r w:rsidRPr="001C191C">
        <w:t xml:space="preserve"> for NR positioning</w:t>
      </w:r>
      <w:r w:rsidRPr="41097D8A">
        <w:t>.</w:t>
      </w:r>
    </w:p>
    <w:p w14:paraId="1B442BD0" w14:textId="77777777" w:rsidR="00325089" w:rsidRPr="00F7007E" w:rsidRDefault="00325089" w:rsidP="00325089">
      <w:pPr>
        <w:jc w:val="both"/>
        <w:rPr>
          <w:lang w:val="en-US" w:eastAsia="zh-CN"/>
        </w:rPr>
      </w:pPr>
      <w:r w:rsidRPr="00391FA8">
        <w:rPr>
          <w:b/>
          <w:lang w:val="en-US" w:eastAsia="zh-CN"/>
        </w:rPr>
        <w:t>Proposal 8</w:t>
      </w:r>
      <w:r>
        <w:rPr>
          <w:lang w:val="en-US" w:eastAsia="zh-CN"/>
        </w:rPr>
        <w:t>: The DL AoD estimation based on SSB transmission and potential other DL reference signaling should be studied by RAN1.</w:t>
      </w:r>
    </w:p>
    <w:p w14:paraId="4E90D4FA" w14:textId="77777777" w:rsidR="00325089" w:rsidRPr="00603081" w:rsidRDefault="00325089" w:rsidP="00325089">
      <w:pPr>
        <w:jc w:val="both"/>
        <w:rPr>
          <w:lang w:val="en-US" w:eastAsia="zh-CN"/>
        </w:rPr>
      </w:pPr>
      <w:r w:rsidRPr="00391FA8">
        <w:rPr>
          <w:b/>
          <w:lang w:val="en-US" w:eastAsia="zh-CN"/>
        </w:rPr>
        <w:t>Observation 3</w:t>
      </w:r>
      <w:r>
        <w:rPr>
          <w:lang w:val="en-US" w:eastAsia="zh-CN"/>
        </w:rPr>
        <w:t>: Whether to support DL AoA estimation should take UE’s complexity and power consumption into account.</w:t>
      </w:r>
    </w:p>
    <w:p w14:paraId="4B215F81" w14:textId="77777777" w:rsidR="00325089" w:rsidRDefault="00325089" w:rsidP="00325089">
      <w:pPr>
        <w:jc w:val="both"/>
        <w:rPr>
          <w:lang w:eastAsia="zh-CN"/>
        </w:rPr>
      </w:pPr>
      <w:r w:rsidRPr="007024DF">
        <w:rPr>
          <w:b/>
          <w:bCs/>
          <w:lang w:eastAsia="zh-CN"/>
        </w:rPr>
        <w:t xml:space="preserve">Observation </w:t>
      </w:r>
      <w:r>
        <w:rPr>
          <w:b/>
          <w:bCs/>
          <w:lang w:eastAsia="zh-CN"/>
        </w:rPr>
        <w:t>4</w:t>
      </w:r>
      <w:r>
        <w:rPr>
          <w:lang w:eastAsia="zh-CN"/>
        </w:rPr>
        <w:t xml:space="preserve">: NLOS conditions may be more difficult for angle based positioning solutions to overcome compared with timing based positioning solutions. </w:t>
      </w:r>
    </w:p>
    <w:p w14:paraId="5A59B094" w14:textId="77777777" w:rsidR="00325089" w:rsidRDefault="00325089" w:rsidP="00325089">
      <w:pPr>
        <w:jc w:val="both"/>
        <w:rPr>
          <w:kern w:val="2"/>
          <w:lang w:eastAsia="zh-CN"/>
        </w:rPr>
      </w:pPr>
      <w:r w:rsidRPr="007024DF">
        <w:rPr>
          <w:b/>
          <w:bCs/>
          <w:kern w:val="2"/>
          <w:lang w:eastAsia="zh-CN"/>
        </w:rPr>
        <w:t xml:space="preserve">Proposal </w:t>
      </w:r>
      <w:r>
        <w:rPr>
          <w:b/>
          <w:bCs/>
          <w:kern w:val="2"/>
          <w:lang w:eastAsia="zh-CN"/>
        </w:rPr>
        <w:t>9</w:t>
      </w:r>
      <w:r w:rsidRPr="009F67D5">
        <w:rPr>
          <w:kern w:val="2"/>
          <w:lang w:eastAsia="zh-CN"/>
        </w:rPr>
        <w:t xml:space="preserve">: </w:t>
      </w:r>
      <w:r>
        <w:rPr>
          <w:kern w:val="2"/>
          <w:lang w:eastAsia="zh-CN"/>
        </w:rPr>
        <w:t>A</w:t>
      </w:r>
      <w:r w:rsidRPr="009F67D5">
        <w:rPr>
          <w:kern w:val="2"/>
          <w:lang w:eastAsia="zh-CN"/>
        </w:rPr>
        <w:t xml:space="preserve">ngle based positioning techniques should be evaluated </w:t>
      </w:r>
      <w:r>
        <w:rPr>
          <w:kern w:val="2"/>
          <w:lang w:eastAsia="zh-CN"/>
        </w:rPr>
        <w:t xml:space="preserve">and compared </w:t>
      </w:r>
      <w:r w:rsidRPr="009F67D5">
        <w:rPr>
          <w:kern w:val="2"/>
          <w:lang w:eastAsia="zh-CN"/>
        </w:rPr>
        <w:t>in both NLOS heavy (e.g. dense urban) and LOS heavy (e.g. suburban, rural) deployment scenarios in order to fully understand their capabilities.</w:t>
      </w:r>
    </w:p>
    <w:p w14:paraId="219EC2D8" w14:textId="77777777" w:rsidR="00325089" w:rsidRDefault="00325089" w:rsidP="00325089">
      <w:pPr>
        <w:jc w:val="both"/>
      </w:pPr>
      <w:r w:rsidRPr="00391FA8">
        <w:rPr>
          <w:b/>
          <w:bCs/>
        </w:rPr>
        <w:t xml:space="preserve">Proposal </w:t>
      </w:r>
      <w:r>
        <w:rPr>
          <w:b/>
          <w:bCs/>
        </w:rPr>
        <w:t>10</w:t>
      </w:r>
      <w:r w:rsidRPr="7AE2E46A">
        <w:t xml:space="preserve">: </w:t>
      </w:r>
      <w:r w:rsidRPr="73258A9D">
        <w:t xml:space="preserve">The </w:t>
      </w:r>
      <w:r>
        <w:t>UE measurement report should concern reference signals with multiple beam-IDs. This implies that not only the reference signal associated with the stronger beam is reported, but reference signals from</w:t>
      </w:r>
      <w:r w:rsidRPr="7AE2E46A">
        <w:t xml:space="preserve"> </w:t>
      </w:r>
      <w:r w:rsidRPr="48AB6E78">
        <w:t xml:space="preserve">other beams are reported as well. </w:t>
      </w:r>
    </w:p>
    <w:p w14:paraId="0721301F" w14:textId="77777777" w:rsidR="00325089" w:rsidRPr="00391FA8" w:rsidRDefault="00325089" w:rsidP="00325089">
      <w:pPr>
        <w:jc w:val="both"/>
        <w:rPr>
          <w:lang w:eastAsia="zh-CN"/>
        </w:rPr>
      </w:pPr>
      <w:r w:rsidRPr="007024DF">
        <w:rPr>
          <w:b/>
          <w:bCs/>
          <w:kern w:val="2"/>
          <w:lang w:eastAsia="zh-CN"/>
        </w:rPr>
        <w:t xml:space="preserve">Proposal </w:t>
      </w:r>
      <w:r>
        <w:rPr>
          <w:b/>
          <w:bCs/>
          <w:kern w:val="2"/>
          <w:lang w:eastAsia="zh-CN"/>
        </w:rPr>
        <w:t>11</w:t>
      </w:r>
      <w:r w:rsidRPr="009F67D5">
        <w:rPr>
          <w:kern w:val="2"/>
          <w:lang w:eastAsia="zh-CN"/>
        </w:rPr>
        <w:t xml:space="preserve">: </w:t>
      </w:r>
      <w:r>
        <w:rPr>
          <w:kern w:val="2"/>
          <w:lang w:eastAsia="zh-CN"/>
        </w:rPr>
        <w:t>Information related to the beam configuration should be conveyed from the RAN to the LMF. Such information can be utilized for estimating the position of the UE based on the reported received reference signal power. The beam-related information should include the transmit power per beam, along with the corresponding elevation (downtilt) and azimuth angle information.</w:t>
      </w:r>
    </w:p>
    <w:p w14:paraId="53CD9119" w14:textId="77777777" w:rsidR="00885580" w:rsidRPr="00ED1327" w:rsidRDefault="00885580" w:rsidP="002823A4">
      <w:pPr>
        <w:pStyle w:val="Heading1"/>
        <w:numPr>
          <w:ilvl w:val="0"/>
          <w:numId w:val="0"/>
        </w:numPr>
        <w:jc w:val="both"/>
      </w:pPr>
      <w:r>
        <w:t>References</w:t>
      </w:r>
    </w:p>
    <w:p w14:paraId="42585CD1" w14:textId="667F932D" w:rsidR="00366C1B" w:rsidRDefault="00E42B0A" w:rsidP="002823A4">
      <w:pPr>
        <w:pStyle w:val="ListParagraph"/>
        <w:numPr>
          <w:ilvl w:val="0"/>
          <w:numId w:val="12"/>
        </w:numPr>
        <w:jc w:val="both"/>
        <w:rPr>
          <w:sz w:val="20"/>
          <w:lang w:val="en-US"/>
        </w:rPr>
      </w:pPr>
      <w:r w:rsidRPr="00983B69">
        <w:rPr>
          <w:sz w:val="20"/>
          <w:lang w:val="en-US"/>
        </w:rPr>
        <w:t>RP-182155</w:t>
      </w:r>
      <w:r w:rsidRPr="00AD56EE">
        <w:rPr>
          <w:lang w:val="en-US"/>
        </w:rPr>
        <w:t>,</w:t>
      </w:r>
      <w:r w:rsidRPr="00AC17BE">
        <w:rPr>
          <w:sz w:val="20"/>
          <w:lang w:val="en-US"/>
        </w:rPr>
        <w:t xml:space="preserve"> </w:t>
      </w:r>
      <w:r>
        <w:rPr>
          <w:sz w:val="20"/>
          <w:lang w:val="en-US"/>
        </w:rPr>
        <w:t>“</w:t>
      </w:r>
      <w:r w:rsidRPr="00AC17BE">
        <w:rPr>
          <w:sz w:val="20"/>
          <w:lang w:val="en-US"/>
        </w:rPr>
        <w:t>Revised SID: Study on NR positioning support</w:t>
      </w:r>
      <w:r>
        <w:rPr>
          <w:sz w:val="20"/>
          <w:lang w:val="en-US"/>
        </w:rPr>
        <w:t xml:space="preserve">”, 3GPP RAN#81, </w:t>
      </w:r>
      <w:r w:rsidRPr="000777D9">
        <w:rPr>
          <w:sz w:val="20"/>
          <w:lang w:val="en-US"/>
        </w:rPr>
        <w:t>Gold Coast, Australia, September 10-13, 2018</w:t>
      </w:r>
      <w:r>
        <w:rPr>
          <w:sz w:val="20"/>
          <w:lang w:val="en-US"/>
        </w:rPr>
        <w:t>.</w:t>
      </w:r>
    </w:p>
    <w:p w14:paraId="473E0C26" w14:textId="3E55618A" w:rsidR="00BB69FA" w:rsidRPr="00391FA8" w:rsidRDefault="00BB69FA" w:rsidP="00806A29">
      <w:pPr>
        <w:pStyle w:val="ListParagraph"/>
        <w:numPr>
          <w:ilvl w:val="0"/>
          <w:numId w:val="12"/>
        </w:numPr>
        <w:jc w:val="both"/>
        <w:rPr>
          <w:sz w:val="20"/>
          <w:szCs w:val="20"/>
          <w:lang w:val="en-US"/>
        </w:rPr>
      </w:pPr>
      <w:r w:rsidRPr="00391FA8">
        <w:rPr>
          <w:sz w:val="20"/>
          <w:szCs w:val="20"/>
          <w:lang w:val="en-US"/>
        </w:rPr>
        <w:t>R1-1</w:t>
      </w:r>
      <w:r w:rsidR="0B17AB2D" w:rsidRPr="00391FA8">
        <w:rPr>
          <w:sz w:val="20"/>
          <w:szCs w:val="20"/>
          <w:lang w:val="en-US"/>
        </w:rPr>
        <w:t>9</w:t>
      </w:r>
      <w:r w:rsidR="59CEDCC5" w:rsidRPr="00391FA8">
        <w:rPr>
          <w:sz w:val="20"/>
          <w:szCs w:val="20"/>
          <w:lang w:val="en-US"/>
        </w:rPr>
        <w:t>01023</w:t>
      </w:r>
      <w:r w:rsidR="00806A29">
        <w:rPr>
          <w:sz w:val="20"/>
          <w:szCs w:val="20"/>
          <w:lang w:val="en-US"/>
        </w:rPr>
        <w:t>, “</w:t>
      </w:r>
      <w:r w:rsidR="00806A29" w:rsidRPr="00806A29">
        <w:rPr>
          <w:sz w:val="20"/>
          <w:szCs w:val="20"/>
          <w:lang w:val="en-US"/>
        </w:rPr>
        <w:t>Potential Positioning Techniques - UL based solutions</w:t>
      </w:r>
      <w:r w:rsidR="00806A29">
        <w:rPr>
          <w:sz w:val="20"/>
          <w:szCs w:val="20"/>
          <w:lang w:val="en-US"/>
        </w:rPr>
        <w:t>”, Nokia, Nokia Shanghai Bell</w:t>
      </w:r>
    </w:p>
    <w:p w14:paraId="357B2082" w14:textId="6CE3585D" w:rsidR="00BB69FA" w:rsidRPr="00391FA8" w:rsidRDefault="00BB69FA" w:rsidP="00806A29">
      <w:pPr>
        <w:pStyle w:val="ListParagraph"/>
        <w:numPr>
          <w:ilvl w:val="0"/>
          <w:numId w:val="12"/>
        </w:numPr>
        <w:jc w:val="both"/>
        <w:rPr>
          <w:sz w:val="20"/>
          <w:szCs w:val="20"/>
          <w:lang w:val="en-US"/>
        </w:rPr>
      </w:pPr>
      <w:r w:rsidRPr="00391FA8">
        <w:rPr>
          <w:sz w:val="20"/>
          <w:szCs w:val="20"/>
          <w:lang w:val="en-US"/>
        </w:rPr>
        <w:t>R1-1</w:t>
      </w:r>
      <w:r w:rsidR="0B17AB2D" w:rsidRPr="00391FA8">
        <w:rPr>
          <w:sz w:val="20"/>
          <w:szCs w:val="20"/>
          <w:lang w:val="en-US"/>
        </w:rPr>
        <w:t>9</w:t>
      </w:r>
      <w:r w:rsidR="59CEDCC5" w:rsidRPr="00391FA8">
        <w:rPr>
          <w:sz w:val="20"/>
          <w:szCs w:val="20"/>
          <w:lang w:val="en-US"/>
        </w:rPr>
        <w:t>01024</w:t>
      </w:r>
      <w:bookmarkStart w:id="3" w:name="_Hlk534998615"/>
      <w:r w:rsidR="00806A29">
        <w:rPr>
          <w:sz w:val="20"/>
          <w:szCs w:val="20"/>
          <w:lang w:val="en-US"/>
        </w:rPr>
        <w:t>, “</w:t>
      </w:r>
      <w:r w:rsidR="00806A29" w:rsidRPr="00806A29">
        <w:rPr>
          <w:sz w:val="20"/>
          <w:szCs w:val="20"/>
          <w:lang w:val="en-US"/>
        </w:rPr>
        <w:t>Potential Positioning Techniques – DL+UL based solutions</w:t>
      </w:r>
      <w:r w:rsidR="00806A29">
        <w:rPr>
          <w:sz w:val="20"/>
          <w:szCs w:val="20"/>
          <w:lang w:val="en-US"/>
        </w:rPr>
        <w:t>”, Nokia, nokia Shanghai Bell</w:t>
      </w:r>
    </w:p>
    <w:bookmarkEnd w:id="3"/>
    <w:p w14:paraId="25AB6BAA" w14:textId="44B1ABCC" w:rsidR="00465DBD" w:rsidRDefault="00465DBD" w:rsidP="002823A4">
      <w:pPr>
        <w:pStyle w:val="ListParagraph"/>
        <w:numPr>
          <w:ilvl w:val="0"/>
          <w:numId w:val="12"/>
        </w:numPr>
        <w:jc w:val="both"/>
        <w:rPr>
          <w:sz w:val="20"/>
          <w:lang w:val="en-US"/>
        </w:rPr>
      </w:pPr>
      <w:r>
        <w:rPr>
          <w:sz w:val="20"/>
          <w:lang w:val="en-US"/>
        </w:rPr>
        <w:t>C</w:t>
      </w:r>
      <w:r w:rsidR="00D11D7B">
        <w:rPr>
          <w:sz w:val="20"/>
          <w:lang w:val="en-US"/>
        </w:rPr>
        <w:t>hairmen’s Notes, RAN1#95</w:t>
      </w:r>
      <w:r>
        <w:rPr>
          <w:sz w:val="20"/>
          <w:lang w:val="en-US"/>
        </w:rPr>
        <w:t xml:space="preserve">, </w:t>
      </w:r>
      <w:r w:rsidR="00D11D7B">
        <w:rPr>
          <w:sz w:val="20"/>
          <w:lang w:val="en-US"/>
        </w:rPr>
        <w:t>Spokane, Washington, USA</w:t>
      </w:r>
      <w:r>
        <w:rPr>
          <w:sz w:val="20"/>
          <w:lang w:val="en-US"/>
        </w:rPr>
        <w:t xml:space="preserve">, </w:t>
      </w:r>
      <w:r w:rsidR="00D11D7B">
        <w:rPr>
          <w:sz w:val="20"/>
          <w:lang w:val="en-US"/>
        </w:rPr>
        <w:t>November</w:t>
      </w:r>
      <w:r>
        <w:rPr>
          <w:sz w:val="20"/>
          <w:lang w:val="en-US"/>
        </w:rPr>
        <w:t>, 2018.</w:t>
      </w:r>
    </w:p>
    <w:p w14:paraId="6F188058" w14:textId="61D5A721" w:rsidR="00103289" w:rsidRDefault="00103289" w:rsidP="002823A4">
      <w:pPr>
        <w:pStyle w:val="ListParagraph"/>
        <w:numPr>
          <w:ilvl w:val="0"/>
          <w:numId w:val="12"/>
        </w:numPr>
        <w:jc w:val="both"/>
        <w:rPr>
          <w:sz w:val="20"/>
          <w:lang w:val="en-US"/>
        </w:rPr>
      </w:pPr>
      <w:r>
        <w:rPr>
          <w:sz w:val="20"/>
          <w:lang w:val="en-US"/>
        </w:rPr>
        <w:t xml:space="preserve">R1-1814005, Summary of RAT dependent positioning mthods in 7.2.10.3 at RAN1#95, Ericsson. </w:t>
      </w:r>
    </w:p>
    <w:p w14:paraId="5C7999F8" w14:textId="36BE43A1" w:rsidR="00F876CE" w:rsidRDefault="00F876CE" w:rsidP="002823A4">
      <w:pPr>
        <w:pStyle w:val="ListParagraph"/>
        <w:numPr>
          <w:ilvl w:val="0"/>
          <w:numId w:val="12"/>
        </w:numPr>
        <w:jc w:val="both"/>
        <w:rPr>
          <w:sz w:val="20"/>
          <w:lang w:val="en-US"/>
        </w:rPr>
      </w:pPr>
      <w:r>
        <w:rPr>
          <w:sz w:val="20"/>
          <w:lang w:val="en-US"/>
        </w:rPr>
        <w:t>R1-1812235, Remaining details on evaluation methodology and simulation results, Huawei.</w:t>
      </w:r>
    </w:p>
    <w:p w14:paraId="3C35390D" w14:textId="6941BF3C" w:rsidR="00F876CE" w:rsidRDefault="00F876CE" w:rsidP="002823A4">
      <w:pPr>
        <w:pStyle w:val="ListParagraph"/>
        <w:numPr>
          <w:ilvl w:val="0"/>
          <w:numId w:val="12"/>
        </w:numPr>
        <w:jc w:val="both"/>
        <w:rPr>
          <w:sz w:val="20"/>
          <w:lang w:val="en-US"/>
        </w:rPr>
      </w:pPr>
      <w:r>
        <w:rPr>
          <w:sz w:val="20"/>
          <w:lang w:val="en-US"/>
        </w:rPr>
        <w:t xml:space="preserve">R1-1812520, Initial evaluation results of NR positioning performance, Intel. </w:t>
      </w:r>
    </w:p>
    <w:p w14:paraId="1A525949" w14:textId="63568E64" w:rsidR="00F876CE" w:rsidRDefault="00F876CE" w:rsidP="002823A4">
      <w:pPr>
        <w:pStyle w:val="ListParagraph"/>
        <w:numPr>
          <w:ilvl w:val="0"/>
          <w:numId w:val="12"/>
        </w:numPr>
        <w:jc w:val="both"/>
        <w:rPr>
          <w:sz w:val="20"/>
          <w:lang w:val="en-US"/>
        </w:rPr>
      </w:pPr>
      <w:r>
        <w:rPr>
          <w:sz w:val="20"/>
          <w:lang w:val="en-US"/>
        </w:rPr>
        <w:t xml:space="preserve">R1-1813142, Evaluation methodology and initial simulation results for NR positioning, Nokia, Nokia Shanghai Bell. </w:t>
      </w:r>
    </w:p>
    <w:p w14:paraId="0AA16B59" w14:textId="6D5CF2C2" w:rsidR="00F876CE" w:rsidRDefault="00560C7C" w:rsidP="002823A4">
      <w:pPr>
        <w:pStyle w:val="ListParagraph"/>
        <w:numPr>
          <w:ilvl w:val="0"/>
          <w:numId w:val="12"/>
        </w:numPr>
        <w:jc w:val="both"/>
        <w:rPr>
          <w:sz w:val="20"/>
          <w:lang w:val="en-US"/>
        </w:rPr>
      </w:pPr>
      <w:r>
        <w:rPr>
          <w:sz w:val="20"/>
          <w:lang w:val="en-US"/>
        </w:rPr>
        <w:t xml:space="preserve">R1-1813451 Positioning evaluation methodology and results, Qualcomm. </w:t>
      </w:r>
    </w:p>
    <w:p w14:paraId="21D9E29B" w14:textId="49DEB544" w:rsidR="00560C7C" w:rsidRDefault="00560C7C" w:rsidP="002823A4">
      <w:pPr>
        <w:pStyle w:val="ListParagraph"/>
        <w:numPr>
          <w:ilvl w:val="0"/>
          <w:numId w:val="12"/>
        </w:numPr>
        <w:jc w:val="both"/>
        <w:rPr>
          <w:sz w:val="20"/>
          <w:lang w:val="en-US"/>
        </w:rPr>
      </w:pPr>
      <w:r>
        <w:rPr>
          <w:sz w:val="20"/>
          <w:lang w:val="en-US"/>
        </w:rPr>
        <w:t xml:space="preserve"> R1-1813590, Evaluation methodologies and scenarios for NR positioning, Ericsson. </w:t>
      </w:r>
    </w:p>
    <w:p w14:paraId="7FDCDB93" w14:textId="008FD207" w:rsidR="00644C1C" w:rsidRPr="00644C1C" w:rsidRDefault="00644C1C" w:rsidP="00391FA8">
      <w:pPr>
        <w:pStyle w:val="NormalWeb"/>
        <w:numPr>
          <w:ilvl w:val="0"/>
          <w:numId w:val="12"/>
        </w:numPr>
        <w:spacing w:before="0" w:beforeAutospacing="0" w:after="120" w:afterAutospacing="0" w:line="256" w:lineRule="auto"/>
        <w:jc w:val="both"/>
        <w:rPr>
          <w:sz w:val="20"/>
          <w:szCs w:val="20"/>
        </w:rPr>
      </w:pPr>
      <w:r>
        <w:rPr>
          <w:sz w:val="20"/>
          <w:szCs w:val="20"/>
        </w:rPr>
        <w:t xml:space="preserve"> 3GPP TS 36.211, Evolved Universal Terrestrial Radio Access (E-UTRA); Physical channels and modulation”, v15.3.0, September 2018.</w:t>
      </w:r>
    </w:p>
    <w:p w14:paraId="112056DF" w14:textId="1632DE28" w:rsidR="32B049A1" w:rsidRPr="00391FA8" w:rsidRDefault="00391FA8" w:rsidP="00806A29">
      <w:pPr>
        <w:pStyle w:val="NormalWeb"/>
        <w:numPr>
          <w:ilvl w:val="0"/>
          <w:numId w:val="12"/>
        </w:numPr>
        <w:spacing w:before="0" w:beforeAutospacing="0" w:after="120" w:afterAutospacing="0" w:line="256" w:lineRule="auto"/>
        <w:jc w:val="both"/>
        <w:rPr>
          <w:sz w:val="20"/>
          <w:szCs w:val="20"/>
        </w:rPr>
      </w:pPr>
      <w:r>
        <w:rPr>
          <w:sz w:val="20"/>
          <w:szCs w:val="20"/>
        </w:rPr>
        <w:t xml:space="preserve"> </w:t>
      </w:r>
      <w:r w:rsidR="32B049A1" w:rsidRPr="00391FA8">
        <w:rPr>
          <w:sz w:val="20"/>
          <w:szCs w:val="20"/>
        </w:rPr>
        <w:t>R1-19</w:t>
      </w:r>
      <w:r w:rsidR="2DB9A1FF" w:rsidRPr="00391FA8">
        <w:rPr>
          <w:sz w:val="20"/>
          <w:szCs w:val="20"/>
        </w:rPr>
        <w:t>01027</w:t>
      </w:r>
      <w:r w:rsidR="00806A29">
        <w:rPr>
          <w:sz w:val="20"/>
          <w:szCs w:val="20"/>
        </w:rPr>
        <w:t>, “</w:t>
      </w:r>
      <w:r w:rsidR="00806A29" w:rsidRPr="00806A29">
        <w:rPr>
          <w:sz w:val="20"/>
          <w:szCs w:val="20"/>
        </w:rPr>
        <w:t>Idle and Inactive mode positioning for NR</w:t>
      </w:r>
      <w:r w:rsidR="00806A29">
        <w:rPr>
          <w:sz w:val="20"/>
          <w:szCs w:val="20"/>
        </w:rPr>
        <w:t>”, Nokia, Nokia Shanghai Bell</w:t>
      </w:r>
    </w:p>
    <w:p w14:paraId="46D58C5F" w14:textId="1C3EC668" w:rsidR="455089A2" w:rsidRPr="00391FA8" w:rsidRDefault="00391FA8" w:rsidP="00391FA8">
      <w:pPr>
        <w:pStyle w:val="NormalWeb"/>
        <w:numPr>
          <w:ilvl w:val="0"/>
          <w:numId w:val="12"/>
        </w:numPr>
        <w:spacing w:before="0" w:beforeAutospacing="0" w:after="120" w:afterAutospacing="0" w:line="256" w:lineRule="auto"/>
        <w:jc w:val="both"/>
        <w:rPr>
          <w:sz w:val="20"/>
          <w:szCs w:val="20"/>
        </w:rPr>
      </w:pPr>
      <w:r>
        <w:rPr>
          <w:sz w:val="20"/>
          <w:szCs w:val="20"/>
        </w:rPr>
        <w:t xml:space="preserve"> </w:t>
      </w:r>
      <w:r w:rsidR="455089A2" w:rsidRPr="00391FA8">
        <w:rPr>
          <w:sz w:val="20"/>
          <w:szCs w:val="20"/>
        </w:rPr>
        <w:t>C. Seow and S. Tan, “Non-Line-of-Sight Localization in Multipath Environments” IEEE Transactions on Mobile Computing, 2008.</w:t>
      </w:r>
    </w:p>
    <w:p w14:paraId="49D9232E" w14:textId="2F4E54B5" w:rsidR="455089A2" w:rsidRPr="00391FA8" w:rsidRDefault="00391FA8" w:rsidP="00391FA8">
      <w:pPr>
        <w:numPr>
          <w:ilvl w:val="0"/>
          <w:numId w:val="12"/>
        </w:numPr>
        <w:spacing w:after="0"/>
        <w:jc w:val="both"/>
        <w:rPr>
          <w:lang w:val="en-US"/>
        </w:rPr>
      </w:pPr>
      <w:r>
        <w:rPr>
          <w:rFonts w:eastAsia="Times New Roman"/>
          <w:lang w:val="en-US"/>
        </w:rPr>
        <w:t xml:space="preserve"> </w:t>
      </w:r>
      <w:r w:rsidR="455089A2" w:rsidRPr="00391FA8">
        <w:rPr>
          <w:rFonts w:eastAsia="Times New Roman"/>
          <w:lang w:val="en-US"/>
        </w:rPr>
        <w:t>F. Perez-Cruz, C. Lin, and H. Huang, “BLADE: A universal, blind learning for TOA localization in NLOW channels”, GLOBECOM Workshops, 2016.</w:t>
      </w:r>
    </w:p>
    <w:p w14:paraId="071C1119" w14:textId="6B145DD2" w:rsidR="455089A2" w:rsidRPr="00391FA8" w:rsidRDefault="00391FA8" w:rsidP="00391FA8">
      <w:pPr>
        <w:numPr>
          <w:ilvl w:val="0"/>
          <w:numId w:val="12"/>
        </w:numPr>
        <w:spacing w:after="0"/>
        <w:jc w:val="both"/>
        <w:rPr>
          <w:lang w:val="en-US"/>
        </w:rPr>
      </w:pPr>
      <w:r>
        <w:rPr>
          <w:rFonts w:eastAsia="Times New Roman"/>
          <w:lang w:val="en-US"/>
        </w:rPr>
        <w:t xml:space="preserve"> </w:t>
      </w:r>
      <w:r w:rsidR="455089A2" w:rsidRPr="00391FA8">
        <w:rPr>
          <w:rFonts w:eastAsia="Times New Roman"/>
          <w:lang w:val="en-US"/>
        </w:rPr>
        <w:t>B. Shikur and T. Weber, “TDOA/AOD/AOA Localization in NLOS Environments”, ICASSP, 2014.</w:t>
      </w:r>
    </w:p>
    <w:p w14:paraId="55339CAA" w14:textId="027E0D84" w:rsidR="00946511" w:rsidRPr="00806A29" w:rsidRDefault="00946511" w:rsidP="002823A4">
      <w:pPr>
        <w:jc w:val="both"/>
        <w:rPr>
          <w:lang w:val="en-US"/>
        </w:rPr>
      </w:pPr>
    </w:p>
    <w:sectPr w:rsidR="00946511" w:rsidRPr="00806A29" w:rsidSect="00391FA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395B3A" w14:textId="77777777" w:rsidR="00E5495A" w:rsidRDefault="00E5495A">
      <w:r>
        <w:separator/>
      </w:r>
    </w:p>
  </w:endnote>
  <w:endnote w:type="continuationSeparator" w:id="0">
    <w:p w14:paraId="4E45B3D4" w14:textId="77777777" w:rsidR="00E5495A" w:rsidRDefault="00E549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C2B97" w14:textId="77777777" w:rsidR="00E5495A" w:rsidRDefault="00E5495A">
      <w:r>
        <w:separator/>
      </w:r>
    </w:p>
  </w:footnote>
  <w:footnote w:type="continuationSeparator" w:id="0">
    <w:p w14:paraId="5C2E0981" w14:textId="77777777" w:rsidR="00E5495A" w:rsidRDefault="00E549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A993BAE"/>
    <w:multiLevelType w:val="hybridMultilevel"/>
    <w:tmpl w:val="A5E01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616121"/>
    <w:multiLevelType w:val="hybridMultilevel"/>
    <w:tmpl w:val="1332D11E"/>
    <w:lvl w:ilvl="0" w:tplc="04070001">
      <w:start w:val="1"/>
      <w:numFmt w:val="bullet"/>
      <w:lvlText w:val=""/>
      <w:lvlJc w:val="left"/>
      <w:pPr>
        <w:ind w:left="918" w:hanging="360"/>
      </w:pPr>
      <w:rPr>
        <w:rFonts w:ascii="Symbol" w:hAnsi="Symbol" w:hint="default"/>
      </w:rPr>
    </w:lvl>
    <w:lvl w:ilvl="1" w:tplc="04070003">
      <w:start w:val="1"/>
      <w:numFmt w:val="bullet"/>
      <w:lvlText w:val="o"/>
      <w:lvlJc w:val="left"/>
      <w:pPr>
        <w:ind w:left="1638" w:hanging="360"/>
      </w:pPr>
      <w:rPr>
        <w:rFonts w:ascii="Courier New" w:hAnsi="Courier New" w:cs="Courier New" w:hint="default"/>
      </w:rPr>
    </w:lvl>
    <w:lvl w:ilvl="2" w:tplc="04070005">
      <w:start w:val="1"/>
      <w:numFmt w:val="bullet"/>
      <w:lvlText w:val=""/>
      <w:lvlJc w:val="left"/>
      <w:pPr>
        <w:ind w:left="2358" w:hanging="360"/>
      </w:pPr>
      <w:rPr>
        <w:rFonts w:ascii="Wingdings" w:hAnsi="Wingdings" w:hint="default"/>
      </w:rPr>
    </w:lvl>
    <w:lvl w:ilvl="3" w:tplc="04070001">
      <w:start w:val="1"/>
      <w:numFmt w:val="bullet"/>
      <w:lvlText w:val=""/>
      <w:lvlJc w:val="left"/>
      <w:pPr>
        <w:ind w:left="3078" w:hanging="360"/>
      </w:pPr>
      <w:rPr>
        <w:rFonts w:ascii="Symbol" w:hAnsi="Symbol" w:hint="default"/>
      </w:rPr>
    </w:lvl>
    <w:lvl w:ilvl="4" w:tplc="04070003">
      <w:start w:val="1"/>
      <w:numFmt w:val="bullet"/>
      <w:lvlText w:val="o"/>
      <w:lvlJc w:val="left"/>
      <w:pPr>
        <w:ind w:left="3798" w:hanging="360"/>
      </w:pPr>
      <w:rPr>
        <w:rFonts w:ascii="Courier New" w:hAnsi="Courier New" w:cs="Courier New" w:hint="default"/>
      </w:rPr>
    </w:lvl>
    <w:lvl w:ilvl="5" w:tplc="04070005">
      <w:start w:val="1"/>
      <w:numFmt w:val="bullet"/>
      <w:lvlText w:val=""/>
      <w:lvlJc w:val="left"/>
      <w:pPr>
        <w:ind w:left="4518" w:hanging="360"/>
      </w:pPr>
      <w:rPr>
        <w:rFonts w:ascii="Wingdings" w:hAnsi="Wingdings" w:hint="default"/>
      </w:rPr>
    </w:lvl>
    <w:lvl w:ilvl="6" w:tplc="04070001">
      <w:start w:val="1"/>
      <w:numFmt w:val="bullet"/>
      <w:lvlText w:val=""/>
      <w:lvlJc w:val="left"/>
      <w:pPr>
        <w:ind w:left="5238" w:hanging="360"/>
      </w:pPr>
      <w:rPr>
        <w:rFonts w:ascii="Symbol" w:hAnsi="Symbol" w:hint="default"/>
      </w:rPr>
    </w:lvl>
    <w:lvl w:ilvl="7" w:tplc="04070003">
      <w:start w:val="1"/>
      <w:numFmt w:val="bullet"/>
      <w:lvlText w:val="o"/>
      <w:lvlJc w:val="left"/>
      <w:pPr>
        <w:ind w:left="5958" w:hanging="360"/>
      </w:pPr>
      <w:rPr>
        <w:rFonts w:ascii="Courier New" w:hAnsi="Courier New" w:cs="Courier New" w:hint="default"/>
      </w:rPr>
    </w:lvl>
    <w:lvl w:ilvl="8" w:tplc="04070005">
      <w:start w:val="1"/>
      <w:numFmt w:val="bullet"/>
      <w:lvlText w:val=""/>
      <w:lvlJc w:val="left"/>
      <w:pPr>
        <w:ind w:left="6678" w:hanging="36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596120A8"/>
    <w:multiLevelType w:val="hybridMultilevel"/>
    <w:tmpl w:val="1CAAFC42"/>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D3E5D42">
      <w:numFmt w:val="bullet"/>
      <w:lvlText w:val="–"/>
      <w:lvlJc w:val="left"/>
      <w:pPr>
        <w:ind w:left="2160" w:hanging="360"/>
      </w:pPr>
      <w:rPr>
        <w:rFonts w:ascii="Times New Roman" w:eastAsia="SimSu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9" w15:restartNumberingAfterBreak="0">
    <w:nsid w:val="71B336F1"/>
    <w:multiLevelType w:val="hybridMultilevel"/>
    <w:tmpl w:val="02EC9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7"/>
  </w:num>
  <w:num w:numId="3">
    <w:abstractNumId w:val="0"/>
  </w:num>
  <w:num w:numId="4">
    <w:abstractNumId w:val="2"/>
  </w:num>
  <w:num w:numId="5">
    <w:abstractNumId w:val="10"/>
  </w:num>
  <w:num w:numId="6">
    <w:abstractNumId w:val="18"/>
  </w:num>
  <w:num w:numId="7">
    <w:abstractNumId w:val="12"/>
  </w:num>
  <w:num w:numId="8">
    <w:abstractNumId w:val="9"/>
  </w:num>
  <w:num w:numId="9">
    <w:abstractNumId w:val="20"/>
  </w:num>
  <w:num w:numId="10">
    <w:abstractNumId w:val="4"/>
  </w:num>
  <w:num w:numId="11">
    <w:abstractNumId w:val="14"/>
  </w:num>
  <w:num w:numId="12">
    <w:abstractNumId w:val="3"/>
  </w:num>
  <w:num w:numId="13">
    <w:abstractNumId w:val="7"/>
  </w:num>
  <w:num w:numId="14">
    <w:abstractNumId w:val="15"/>
  </w:num>
  <w:num w:numId="15">
    <w:abstractNumId w:val="11"/>
  </w:num>
  <w:num w:numId="16">
    <w:abstractNumId w:val="13"/>
  </w:num>
  <w:num w:numId="17">
    <w:abstractNumId w:val="1"/>
  </w:num>
  <w:num w:numId="18">
    <w:abstractNumId w:val="19"/>
  </w:num>
  <w:num w:numId="19">
    <w:abstractNumId w:val="16"/>
  </w:num>
  <w:num w:numId="20">
    <w:abstractNumId w:val="8"/>
  </w:num>
  <w:num w:numId="21">
    <w:abstractNumId w:val="5"/>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42"/>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26"/>
    <w:rsid w:val="000C30CF"/>
    <w:rsid w:val="000C501D"/>
    <w:rsid w:val="000C5CBA"/>
    <w:rsid w:val="000C71A3"/>
    <w:rsid w:val="000C74BA"/>
    <w:rsid w:val="000C7531"/>
    <w:rsid w:val="000C7BA7"/>
    <w:rsid w:val="000C7C3F"/>
    <w:rsid w:val="000D0BD6"/>
    <w:rsid w:val="000D0C61"/>
    <w:rsid w:val="000D1440"/>
    <w:rsid w:val="000D174F"/>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289"/>
    <w:rsid w:val="001068D2"/>
    <w:rsid w:val="001069F2"/>
    <w:rsid w:val="00106C99"/>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726A"/>
    <w:rsid w:val="00177DD3"/>
    <w:rsid w:val="00180278"/>
    <w:rsid w:val="001807F2"/>
    <w:rsid w:val="001818A7"/>
    <w:rsid w:val="00182725"/>
    <w:rsid w:val="001829C8"/>
    <w:rsid w:val="0018592D"/>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4E1E"/>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5D3"/>
    <w:rsid w:val="00276736"/>
    <w:rsid w:val="00276F4E"/>
    <w:rsid w:val="0027773D"/>
    <w:rsid w:val="00280480"/>
    <w:rsid w:val="002815FA"/>
    <w:rsid w:val="002823A4"/>
    <w:rsid w:val="002824C2"/>
    <w:rsid w:val="00284E32"/>
    <w:rsid w:val="002851EB"/>
    <w:rsid w:val="00285510"/>
    <w:rsid w:val="00285BD1"/>
    <w:rsid w:val="00285DE2"/>
    <w:rsid w:val="0028616D"/>
    <w:rsid w:val="00286965"/>
    <w:rsid w:val="00287B09"/>
    <w:rsid w:val="0029136E"/>
    <w:rsid w:val="00292399"/>
    <w:rsid w:val="00294445"/>
    <w:rsid w:val="00294B4D"/>
    <w:rsid w:val="0029537E"/>
    <w:rsid w:val="002960D5"/>
    <w:rsid w:val="00297926"/>
    <w:rsid w:val="002A02C9"/>
    <w:rsid w:val="002A1062"/>
    <w:rsid w:val="002A2012"/>
    <w:rsid w:val="002A2413"/>
    <w:rsid w:val="002A2F5E"/>
    <w:rsid w:val="002A352A"/>
    <w:rsid w:val="002A54C7"/>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089"/>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771D"/>
    <w:rsid w:val="00387F00"/>
    <w:rsid w:val="00390935"/>
    <w:rsid w:val="00391FA8"/>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1F0D"/>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5C6"/>
    <w:rsid w:val="00454DCA"/>
    <w:rsid w:val="00454E26"/>
    <w:rsid w:val="00456544"/>
    <w:rsid w:val="00456649"/>
    <w:rsid w:val="004567B7"/>
    <w:rsid w:val="00456856"/>
    <w:rsid w:val="004571EF"/>
    <w:rsid w:val="0046047A"/>
    <w:rsid w:val="00461210"/>
    <w:rsid w:val="00461700"/>
    <w:rsid w:val="00461AAC"/>
    <w:rsid w:val="00462490"/>
    <w:rsid w:val="00462AC9"/>
    <w:rsid w:val="00463DC3"/>
    <w:rsid w:val="00465299"/>
    <w:rsid w:val="00465DBD"/>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0DC"/>
    <w:rsid w:val="00492877"/>
    <w:rsid w:val="00495BA6"/>
    <w:rsid w:val="0049603E"/>
    <w:rsid w:val="00496DC2"/>
    <w:rsid w:val="00496E75"/>
    <w:rsid w:val="004A014C"/>
    <w:rsid w:val="004A0AA8"/>
    <w:rsid w:val="004A1FE4"/>
    <w:rsid w:val="004A2035"/>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0E18"/>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491A"/>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7C"/>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4C1C"/>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4D4"/>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B0D"/>
    <w:rsid w:val="00702D5A"/>
    <w:rsid w:val="00702EF7"/>
    <w:rsid w:val="00703571"/>
    <w:rsid w:val="00703989"/>
    <w:rsid w:val="007039B8"/>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5571"/>
    <w:rsid w:val="00726878"/>
    <w:rsid w:val="00726A9F"/>
    <w:rsid w:val="0073124A"/>
    <w:rsid w:val="00731B79"/>
    <w:rsid w:val="007320A2"/>
    <w:rsid w:val="007327CE"/>
    <w:rsid w:val="00733893"/>
    <w:rsid w:val="00734A05"/>
    <w:rsid w:val="00735C6F"/>
    <w:rsid w:val="00737A31"/>
    <w:rsid w:val="00742A6A"/>
    <w:rsid w:val="00742B44"/>
    <w:rsid w:val="007460D0"/>
    <w:rsid w:val="0074656E"/>
    <w:rsid w:val="007472D5"/>
    <w:rsid w:val="00752B03"/>
    <w:rsid w:val="00753454"/>
    <w:rsid w:val="00753BB5"/>
    <w:rsid w:val="007544F1"/>
    <w:rsid w:val="00755E4A"/>
    <w:rsid w:val="00756832"/>
    <w:rsid w:val="00757F0B"/>
    <w:rsid w:val="007626D0"/>
    <w:rsid w:val="007651CA"/>
    <w:rsid w:val="00767519"/>
    <w:rsid w:val="00767CFC"/>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263A"/>
    <w:rsid w:val="0080329D"/>
    <w:rsid w:val="008055A9"/>
    <w:rsid w:val="00806A2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3B2D"/>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5CA7"/>
    <w:rsid w:val="0086709D"/>
    <w:rsid w:val="00867651"/>
    <w:rsid w:val="00867B5A"/>
    <w:rsid w:val="00874009"/>
    <w:rsid w:val="00874158"/>
    <w:rsid w:val="008743F3"/>
    <w:rsid w:val="0087444A"/>
    <w:rsid w:val="00875139"/>
    <w:rsid w:val="00875410"/>
    <w:rsid w:val="008769BD"/>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22B"/>
    <w:rsid w:val="008C2CFD"/>
    <w:rsid w:val="008C3FDC"/>
    <w:rsid w:val="008C47AD"/>
    <w:rsid w:val="008C4E35"/>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20"/>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511"/>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5F04"/>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17"/>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0842"/>
    <w:rsid w:val="00AD165F"/>
    <w:rsid w:val="00AD2794"/>
    <w:rsid w:val="00AD2DC5"/>
    <w:rsid w:val="00AD3455"/>
    <w:rsid w:val="00AD3CAD"/>
    <w:rsid w:val="00AD5837"/>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B73"/>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27F"/>
    <w:rsid w:val="00B548C2"/>
    <w:rsid w:val="00B54B6A"/>
    <w:rsid w:val="00B55428"/>
    <w:rsid w:val="00B570BF"/>
    <w:rsid w:val="00B60471"/>
    <w:rsid w:val="00B60B8F"/>
    <w:rsid w:val="00B625CC"/>
    <w:rsid w:val="00B63337"/>
    <w:rsid w:val="00B6369F"/>
    <w:rsid w:val="00B639D7"/>
    <w:rsid w:val="00B64AA7"/>
    <w:rsid w:val="00B66594"/>
    <w:rsid w:val="00B67805"/>
    <w:rsid w:val="00B716AB"/>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B0595"/>
    <w:rsid w:val="00BB2F36"/>
    <w:rsid w:val="00BB3E2B"/>
    <w:rsid w:val="00BB5D1C"/>
    <w:rsid w:val="00BB6552"/>
    <w:rsid w:val="00BB65E0"/>
    <w:rsid w:val="00BB69FA"/>
    <w:rsid w:val="00BB6B9B"/>
    <w:rsid w:val="00BB754F"/>
    <w:rsid w:val="00BB7BD0"/>
    <w:rsid w:val="00BC0058"/>
    <w:rsid w:val="00BC07D4"/>
    <w:rsid w:val="00BC0A5D"/>
    <w:rsid w:val="00BC0BE3"/>
    <w:rsid w:val="00BC1AD9"/>
    <w:rsid w:val="00BC29B8"/>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278AF"/>
    <w:rsid w:val="00C30ABC"/>
    <w:rsid w:val="00C30B60"/>
    <w:rsid w:val="00C31FAA"/>
    <w:rsid w:val="00C33359"/>
    <w:rsid w:val="00C344C2"/>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B7E"/>
    <w:rsid w:val="00C46F26"/>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6DD1"/>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28E"/>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11D7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5FA8"/>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020"/>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2B0A"/>
    <w:rsid w:val="00E44906"/>
    <w:rsid w:val="00E45C77"/>
    <w:rsid w:val="00E4608B"/>
    <w:rsid w:val="00E46D7F"/>
    <w:rsid w:val="00E501D3"/>
    <w:rsid w:val="00E53A01"/>
    <w:rsid w:val="00E5495A"/>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09CA"/>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05A"/>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56572"/>
    <w:rsid w:val="00F60CD6"/>
    <w:rsid w:val="00F6111C"/>
    <w:rsid w:val="00F614C0"/>
    <w:rsid w:val="00F61647"/>
    <w:rsid w:val="00F657CF"/>
    <w:rsid w:val="00F65808"/>
    <w:rsid w:val="00F6587D"/>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6CE"/>
    <w:rsid w:val="00F87AB3"/>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4C83"/>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050D87C2"/>
    <w:rsid w:val="064E7B9C"/>
    <w:rsid w:val="07F87C4C"/>
    <w:rsid w:val="08470BE6"/>
    <w:rsid w:val="08B5A23B"/>
    <w:rsid w:val="09A25E97"/>
    <w:rsid w:val="0A8CF6CF"/>
    <w:rsid w:val="0B17AB2D"/>
    <w:rsid w:val="0D439695"/>
    <w:rsid w:val="0D87E30B"/>
    <w:rsid w:val="0FAE1198"/>
    <w:rsid w:val="10A4A9E4"/>
    <w:rsid w:val="10B0DC6D"/>
    <w:rsid w:val="10E807B4"/>
    <w:rsid w:val="13E62318"/>
    <w:rsid w:val="141204DA"/>
    <w:rsid w:val="14D85FC6"/>
    <w:rsid w:val="1546EE35"/>
    <w:rsid w:val="16512788"/>
    <w:rsid w:val="1705DF89"/>
    <w:rsid w:val="19955746"/>
    <w:rsid w:val="1A219784"/>
    <w:rsid w:val="1ADA2B98"/>
    <w:rsid w:val="1B79DE8B"/>
    <w:rsid w:val="1BDDC370"/>
    <w:rsid w:val="1D34B0F2"/>
    <w:rsid w:val="1F582997"/>
    <w:rsid w:val="2025EE29"/>
    <w:rsid w:val="20D46A06"/>
    <w:rsid w:val="2194F637"/>
    <w:rsid w:val="22CC7C11"/>
    <w:rsid w:val="236EC3E6"/>
    <w:rsid w:val="23B26517"/>
    <w:rsid w:val="23DF8C35"/>
    <w:rsid w:val="27334485"/>
    <w:rsid w:val="274A46FF"/>
    <w:rsid w:val="28E80814"/>
    <w:rsid w:val="29532364"/>
    <w:rsid w:val="29881FC2"/>
    <w:rsid w:val="2C049640"/>
    <w:rsid w:val="2DB9A1FF"/>
    <w:rsid w:val="2E2521F6"/>
    <w:rsid w:val="2F33A4FA"/>
    <w:rsid w:val="2F5BDE2E"/>
    <w:rsid w:val="302CC0A5"/>
    <w:rsid w:val="32975CEE"/>
    <w:rsid w:val="32B049A1"/>
    <w:rsid w:val="34B83F06"/>
    <w:rsid w:val="350E8BB3"/>
    <w:rsid w:val="35A77C63"/>
    <w:rsid w:val="3A8A59BB"/>
    <w:rsid w:val="3AC34047"/>
    <w:rsid w:val="3B5B225A"/>
    <w:rsid w:val="3CC41B34"/>
    <w:rsid w:val="3E61DC49"/>
    <w:rsid w:val="3FBBA968"/>
    <w:rsid w:val="409D4BA4"/>
    <w:rsid w:val="40C4BE98"/>
    <w:rsid w:val="41097D8A"/>
    <w:rsid w:val="4254ACDA"/>
    <w:rsid w:val="436ED905"/>
    <w:rsid w:val="43740404"/>
    <w:rsid w:val="455089A2"/>
    <w:rsid w:val="46087D78"/>
    <w:rsid w:val="472A8417"/>
    <w:rsid w:val="47694C5B"/>
    <w:rsid w:val="48AB6E78"/>
    <w:rsid w:val="4DAB3139"/>
    <w:rsid w:val="4E5A1AF2"/>
    <w:rsid w:val="4EE9BA88"/>
    <w:rsid w:val="51455EF3"/>
    <w:rsid w:val="53C6AA7E"/>
    <w:rsid w:val="54ACF6AC"/>
    <w:rsid w:val="558BF1F8"/>
    <w:rsid w:val="56CF8F95"/>
    <w:rsid w:val="58923F1A"/>
    <w:rsid w:val="58B54CDF"/>
    <w:rsid w:val="59CEDCC5"/>
    <w:rsid w:val="5A393125"/>
    <w:rsid w:val="5B4A6F3A"/>
    <w:rsid w:val="5DF03C0E"/>
    <w:rsid w:val="5EE31560"/>
    <w:rsid w:val="5FDF5D49"/>
    <w:rsid w:val="6648C1FD"/>
    <w:rsid w:val="678DF7BB"/>
    <w:rsid w:val="68275413"/>
    <w:rsid w:val="6C2E6E60"/>
    <w:rsid w:val="6D596385"/>
    <w:rsid w:val="6E617093"/>
    <w:rsid w:val="6FB9EE9B"/>
    <w:rsid w:val="73258A9D"/>
    <w:rsid w:val="7754EF31"/>
    <w:rsid w:val="79C69527"/>
    <w:rsid w:val="7AE2E46A"/>
    <w:rsid w:val="7AEC5594"/>
    <w:rsid w:val="7AFCFBC1"/>
    <w:rsid w:val="7B9EBFEB"/>
    <w:rsid w:val="7E7469C2"/>
    <w:rsid w:val="7F7146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3GPP Caption Table,Ca"/>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3GPP Caption Table Char,Ca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link w:val="3GPPAgreementsChar"/>
    <w:qFormat/>
    <w:rsid w:val="004F0E18"/>
    <w:pPr>
      <w:numPr>
        <w:numId w:val="16"/>
      </w:numPr>
      <w:spacing w:before="60" w:after="60"/>
      <w:jc w:val="both"/>
    </w:pPr>
    <w:rPr>
      <w:sz w:val="22"/>
      <w:lang w:val="en-US" w:eastAsia="zh-CN"/>
    </w:rPr>
  </w:style>
  <w:style w:type="character" w:customStyle="1" w:styleId="3GPPAgreementsChar">
    <w:name w:val="3GPP Agreements Char"/>
    <w:link w:val="3GPPAgreements"/>
    <w:rsid w:val="004F0E18"/>
    <w:rPr>
      <w:rFonts w:ascii="Times New Roman" w:hAnsi="Times New Roman"/>
      <w:sz w:val="22"/>
      <w:lang w:eastAsia="zh-CN"/>
    </w:rPr>
  </w:style>
  <w:style w:type="paragraph" w:customStyle="1" w:styleId="3GPPText">
    <w:name w:val="3GPP Text"/>
    <w:basedOn w:val="Normal"/>
    <w:link w:val="3GPPTextChar"/>
    <w:qFormat/>
    <w:rsid w:val="00F56572"/>
    <w:pPr>
      <w:spacing w:before="120" w:after="120"/>
      <w:jc w:val="both"/>
    </w:pPr>
    <w:rPr>
      <w:sz w:val="22"/>
      <w:lang w:val="en-US"/>
    </w:rPr>
  </w:style>
  <w:style w:type="character" w:customStyle="1" w:styleId="3GPPTextChar">
    <w:name w:val="3GPP Text Char"/>
    <w:link w:val="3GPPText"/>
    <w:rsid w:val="00F56572"/>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8559889">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65015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1736731">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5AIRPNAIUNRU-1830940522-4682</_dlc_DocId>
    <_dlc_DocIdUrl xmlns="71c5aaf6-e6ce-465b-b873-5148d2a4c105">
      <Url>https://nokia.sharepoint.com/sites/c5g/5gradio/_layouts/15/DocIdRedir.aspx?ID=5AIRPNAIUNRU-1830940522-4682</Url>
      <Description>5AIRPNAIUNRU-1830940522-4682</Description>
    </_dlc_DocIdUrl>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8E32867E-65B3-4209-8B42-E007A1AAC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8</TotalTime>
  <Pages>5</Pages>
  <Words>2921</Words>
  <Characters>16654</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4</cp:revision>
  <cp:lastPrinted>2016-06-20T11:35:00Z</cp:lastPrinted>
  <dcterms:created xsi:type="dcterms:W3CDTF">2019-01-11T15:19:00Z</dcterms:created>
  <dcterms:modified xsi:type="dcterms:W3CDTF">2019-01-11T17:39:00Z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132039f0-24c7-4936-90fa-e4f4382f4389</vt:lpwstr>
  </property>
</Properties>
</file>